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DEBA7F" w14:textId="77777777" w:rsidR="00E34774" w:rsidRPr="00F4117B" w:rsidRDefault="00E34774">
      <w:pPr>
        <w:pBdr>
          <w:top w:val="nil"/>
          <w:left w:val="nil"/>
          <w:bottom w:val="nil"/>
          <w:right w:val="nil"/>
          <w:between w:val="nil"/>
        </w:pBdr>
        <w:spacing w:after="0" w:line="276" w:lineRule="auto"/>
        <w:ind w:firstLine="0"/>
        <w:jc w:val="left"/>
        <w:rPr>
          <w:lang w:val="en-US"/>
        </w:rPr>
      </w:pPr>
    </w:p>
    <w:p w14:paraId="3DA5606C" w14:textId="77777777" w:rsidR="00E34774" w:rsidRDefault="009748D3">
      <w:pPr>
        <w:widowControl/>
        <w:spacing w:after="160" w:line="259" w:lineRule="auto"/>
        <w:ind w:firstLine="0"/>
        <w:jc w:val="center"/>
        <w:rPr>
          <w:rFonts w:ascii="Calibri" w:eastAsia="Calibri" w:hAnsi="Calibri" w:cs="Calibri"/>
          <w:color w:val="000000"/>
          <w:sz w:val="28"/>
          <w:szCs w:val="28"/>
        </w:rPr>
      </w:pPr>
      <w:r>
        <w:rPr>
          <w:rFonts w:ascii="Calibri" w:eastAsia="Calibri" w:hAnsi="Calibri" w:cs="Calibri"/>
          <w:color w:val="000000"/>
          <w:sz w:val="28"/>
          <w:szCs w:val="28"/>
        </w:rPr>
        <w:t>Τμήμα Γεωπονίας, Σχολή Γεωπονικών Επιστημών</w:t>
      </w:r>
      <w:r>
        <w:rPr>
          <w:rFonts w:ascii="Calibri" w:eastAsia="Calibri" w:hAnsi="Calibri" w:cs="Calibri"/>
          <w:color w:val="000000"/>
          <w:sz w:val="28"/>
          <w:szCs w:val="28"/>
        </w:rPr>
        <w:br/>
        <w:t>Ελληνικό Μεσογειακό Πανεπιστήμιο</w:t>
      </w:r>
      <w:r>
        <w:rPr>
          <w:noProof/>
        </w:rPr>
        <w:drawing>
          <wp:anchor distT="0" distB="0" distL="114300" distR="114300" simplePos="0" relativeHeight="251657216" behindDoc="0" locked="0" layoutInCell="1" hidden="0" allowOverlap="1" wp14:anchorId="18F7BB14" wp14:editId="53591FAE">
            <wp:simplePos x="0" y="0"/>
            <wp:positionH relativeFrom="column">
              <wp:posOffset>-17779</wp:posOffset>
            </wp:positionH>
            <wp:positionV relativeFrom="paragraph">
              <wp:posOffset>-100329</wp:posOffset>
            </wp:positionV>
            <wp:extent cx="704850" cy="704850"/>
            <wp:effectExtent l="0" t="0" r="0" b="0"/>
            <wp:wrapNone/>
            <wp:docPr id="8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704850" cy="704850"/>
                    </a:xfrm>
                    <a:prstGeom prst="rect">
                      <a:avLst/>
                    </a:prstGeom>
                    <a:ln/>
                  </pic:spPr>
                </pic:pic>
              </a:graphicData>
            </a:graphic>
          </wp:anchor>
        </w:drawing>
      </w:r>
    </w:p>
    <w:p w14:paraId="0C70D140" w14:textId="77777777" w:rsidR="00E34774" w:rsidRDefault="009748D3">
      <w:pPr>
        <w:widowControl/>
        <w:spacing w:after="0" w:line="240" w:lineRule="auto"/>
        <w:ind w:firstLine="0"/>
        <w:jc w:val="center"/>
      </w:pPr>
      <w:r>
        <w:rPr>
          <w:rFonts w:ascii="Calibri" w:eastAsia="Calibri" w:hAnsi="Calibri" w:cs="Calibri"/>
          <w:b/>
          <w:color w:val="000000"/>
        </w:rPr>
        <w:t xml:space="preserve">Εργαστήριο Γεωργικής Εντομολογίας </w:t>
      </w:r>
    </w:p>
    <w:p w14:paraId="5F1838B3" w14:textId="77777777" w:rsidR="00E34774" w:rsidRDefault="009748D3">
      <w:pPr>
        <w:widowControl/>
        <w:spacing w:after="0" w:line="240" w:lineRule="auto"/>
        <w:ind w:firstLine="0"/>
        <w:jc w:val="center"/>
      </w:pPr>
      <w:r>
        <w:rPr>
          <w:rFonts w:ascii="Calibri" w:eastAsia="Calibri" w:hAnsi="Calibri" w:cs="Calibri"/>
          <w:b/>
          <w:color w:val="000000"/>
        </w:rPr>
        <w:t xml:space="preserve">&amp; Φαρμακολογίας  </w:t>
      </w:r>
    </w:p>
    <w:p w14:paraId="3F440A90" w14:textId="77777777" w:rsidR="00E34774" w:rsidRDefault="00E34774">
      <w:pPr>
        <w:widowControl/>
        <w:spacing w:after="160" w:line="259" w:lineRule="auto"/>
        <w:ind w:firstLine="0"/>
        <w:jc w:val="center"/>
        <w:rPr>
          <w:rFonts w:ascii="Calibri" w:eastAsia="Calibri" w:hAnsi="Calibri" w:cs="Calibri"/>
          <w:sz w:val="28"/>
          <w:szCs w:val="28"/>
        </w:rPr>
      </w:pPr>
    </w:p>
    <w:p w14:paraId="3056007E" w14:textId="77777777" w:rsidR="00E34774" w:rsidRDefault="00E34774">
      <w:pPr>
        <w:widowControl/>
        <w:spacing w:after="160" w:line="259" w:lineRule="auto"/>
        <w:ind w:firstLine="0"/>
        <w:jc w:val="center"/>
        <w:rPr>
          <w:rFonts w:ascii="Calibri" w:eastAsia="Calibri" w:hAnsi="Calibri" w:cs="Calibri"/>
          <w:sz w:val="28"/>
          <w:szCs w:val="28"/>
        </w:rPr>
      </w:pPr>
    </w:p>
    <w:p w14:paraId="6E5DB4DE" w14:textId="77777777" w:rsidR="00E34774" w:rsidRDefault="00E34774">
      <w:pPr>
        <w:widowControl/>
        <w:spacing w:after="160" w:line="259" w:lineRule="auto"/>
        <w:ind w:firstLine="0"/>
        <w:jc w:val="center"/>
        <w:rPr>
          <w:rFonts w:ascii="Calibri" w:eastAsia="Calibri" w:hAnsi="Calibri" w:cs="Calibri"/>
          <w:sz w:val="28"/>
          <w:szCs w:val="28"/>
        </w:rPr>
      </w:pPr>
    </w:p>
    <w:p w14:paraId="1BF09359" w14:textId="14B1160D" w:rsidR="00E34774" w:rsidRDefault="0011080D">
      <w:pPr>
        <w:widowControl/>
        <w:spacing w:after="160" w:line="259" w:lineRule="auto"/>
        <w:ind w:firstLine="0"/>
        <w:jc w:val="center"/>
        <w:rPr>
          <w:rFonts w:ascii="Calibri" w:eastAsia="Calibri" w:hAnsi="Calibri" w:cs="Calibri"/>
          <w:sz w:val="28"/>
          <w:szCs w:val="28"/>
        </w:rPr>
      </w:pPr>
      <w:r>
        <w:rPr>
          <w:rFonts w:ascii="Calibri" w:eastAsia="Calibri" w:hAnsi="Calibri" w:cs="Calibri"/>
          <w:sz w:val="28"/>
          <w:szCs w:val="28"/>
        </w:rPr>
        <w:t>ΕΠΙΧΕΙΡΗΣΙΑΚΟ ΣΧΕΔΙΟ ΥΠΟΜΕΤΡΟΥ 16.1-16.2</w:t>
      </w:r>
    </w:p>
    <w:p w14:paraId="68A7A1A6" w14:textId="5A14D0BD" w:rsidR="0011080D" w:rsidRPr="0011080D" w:rsidRDefault="0011080D">
      <w:pPr>
        <w:widowControl/>
        <w:spacing w:after="160" w:line="259" w:lineRule="auto"/>
        <w:ind w:firstLine="0"/>
        <w:jc w:val="center"/>
        <w:rPr>
          <w:rFonts w:ascii="Calibri" w:eastAsia="Calibri" w:hAnsi="Calibri" w:cs="Calibri"/>
          <w:sz w:val="28"/>
          <w:szCs w:val="28"/>
        </w:rPr>
      </w:pPr>
      <w:r w:rsidRPr="0011080D">
        <w:rPr>
          <w:rFonts w:ascii="Calibri" w:eastAsia="Calibri" w:hAnsi="Calibri" w:cs="Calibri"/>
          <w:sz w:val="28"/>
          <w:szCs w:val="28"/>
        </w:rPr>
        <w:t xml:space="preserve">Μ16ΣΥΝ-00074  "Ολοκληρωμένη αντιμετώπιση του υπονομευτή της τομάτας </w:t>
      </w:r>
      <w:r w:rsidRPr="0011080D">
        <w:rPr>
          <w:rFonts w:ascii="Calibri" w:eastAsia="Calibri" w:hAnsi="Calibri" w:cs="Calibri"/>
          <w:i/>
          <w:sz w:val="28"/>
          <w:szCs w:val="28"/>
        </w:rPr>
        <w:t>Tuta absoluta</w:t>
      </w:r>
      <w:r w:rsidRPr="0011080D">
        <w:rPr>
          <w:rFonts w:ascii="Calibri" w:eastAsia="Calibri" w:hAnsi="Calibri" w:cs="Calibri"/>
          <w:sz w:val="28"/>
          <w:szCs w:val="28"/>
        </w:rPr>
        <w:t>" (ZERO TUTA)</w:t>
      </w:r>
    </w:p>
    <w:p w14:paraId="775189FB" w14:textId="77777777" w:rsidR="00E34774" w:rsidRDefault="00E34774">
      <w:pPr>
        <w:widowControl/>
        <w:spacing w:after="160" w:line="259" w:lineRule="auto"/>
        <w:ind w:firstLine="0"/>
        <w:jc w:val="center"/>
        <w:rPr>
          <w:rFonts w:ascii="Calibri" w:eastAsia="Calibri" w:hAnsi="Calibri" w:cs="Calibri"/>
          <w:sz w:val="28"/>
          <w:szCs w:val="28"/>
        </w:rPr>
      </w:pPr>
    </w:p>
    <w:p w14:paraId="0E275B6C" w14:textId="77777777" w:rsidR="00E34774" w:rsidRDefault="00E34774">
      <w:pPr>
        <w:widowControl/>
        <w:spacing w:after="160" w:line="259" w:lineRule="auto"/>
        <w:ind w:firstLine="0"/>
        <w:jc w:val="center"/>
        <w:rPr>
          <w:rFonts w:ascii="Calibri" w:eastAsia="Calibri" w:hAnsi="Calibri" w:cs="Calibri"/>
          <w:sz w:val="28"/>
          <w:szCs w:val="28"/>
        </w:rPr>
      </w:pPr>
    </w:p>
    <w:p w14:paraId="16EAEDD1" w14:textId="7EFD0314" w:rsidR="00E34774" w:rsidRDefault="009748D3">
      <w:pPr>
        <w:widowControl/>
        <w:spacing w:after="0" w:line="276" w:lineRule="auto"/>
        <w:ind w:firstLine="0"/>
        <w:jc w:val="center"/>
        <w:rPr>
          <w:rFonts w:ascii="Calibri" w:eastAsia="Calibri" w:hAnsi="Calibri" w:cs="Calibri"/>
          <w:b/>
          <w:sz w:val="28"/>
          <w:szCs w:val="28"/>
        </w:rPr>
      </w:pPr>
      <w:r>
        <w:rPr>
          <w:rFonts w:ascii="Calibri" w:eastAsia="Calibri" w:hAnsi="Calibri" w:cs="Calibri"/>
          <w:b/>
          <w:sz w:val="28"/>
          <w:szCs w:val="28"/>
        </w:rPr>
        <w:t>ΕΕ</w:t>
      </w:r>
      <w:r w:rsidR="0011080D">
        <w:rPr>
          <w:rFonts w:ascii="Calibri" w:eastAsia="Calibri" w:hAnsi="Calibri" w:cs="Calibri"/>
          <w:b/>
          <w:sz w:val="28"/>
          <w:szCs w:val="28"/>
        </w:rPr>
        <w:t>1</w:t>
      </w:r>
      <w:r>
        <w:rPr>
          <w:rFonts w:ascii="Calibri" w:eastAsia="Calibri" w:hAnsi="Calibri" w:cs="Calibri"/>
          <w:b/>
          <w:sz w:val="28"/>
          <w:szCs w:val="28"/>
        </w:rPr>
        <w:t xml:space="preserve"> </w:t>
      </w:r>
      <w:r w:rsidR="0011080D">
        <w:rPr>
          <w:rFonts w:ascii="Calibri" w:eastAsia="Calibri" w:hAnsi="Calibri" w:cs="Calibri"/>
          <w:b/>
          <w:sz w:val="28"/>
          <w:szCs w:val="28"/>
        </w:rPr>
        <w:t>Απόκτηση επιστημονικών δεδομένων για τη στοχευμένη καθοδήγηση των παραγωγών μέσω αναλύσεων απόκρισης πληθυσμών</w:t>
      </w:r>
      <w:r>
        <w:rPr>
          <w:rFonts w:ascii="Calibri" w:eastAsia="Calibri" w:hAnsi="Calibri" w:cs="Calibri"/>
          <w:b/>
          <w:sz w:val="28"/>
          <w:szCs w:val="28"/>
        </w:rPr>
        <w:t xml:space="preserve"> </w:t>
      </w:r>
    </w:p>
    <w:p w14:paraId="4DB22B83" w14:textId="77777777" w:rsidR="00E34774" w:rsidRDefault="00E34774">
      <w:pPr>
        <w:widowControl/>
        <w:spacing w:after="0" w:line="276" w:lineRule="auto"/>
        <w:ind w:firstLine="0"/>
        <w:jc w:val="center"/>
        <w:rPr>
          <w:rFonts w:ascii="Calibri" w:eastAsia="Calibri" w:hAnsi="Calibri" w:cs="Calibri"/>
          <w:b/>
          <w:sz w:val="28"/>
          <w:szCs w:val="28"/>
        </w:rPr>
      </w:pPr>
    </w:p>
    <w:p w14:paraId="473C3075" w14:textId="77777777" w:rsidR="00E34774" w:rsidRDefault="00E34774">
      <w:pPr>
        <w:widowControl/>
        <w:spacing w:after="0" w:line="276" w:lineRule="auto"/>
        <w:ind w:firstLine="0"/>
        <w:jc w:val="center"/>
        <w:rPr>
          <w:rFonts w:ascii="Calibri" w:eastAsia="Calibri" w:hAnsi="Calibri" w:cs="Calibri"/>
          <w:sz w:val="28"/>
          <w:szCs w:val="28"/>
        </w:rPr>
      </w:pPr>
    </w:p>
    <w:p w14:paraId="6B1BD99C" w14:textId="77B5F7CC" w:rsidR="00E34774" w:rsidRPr="002B10B2" w:rsidRDefault="0011080D">
      <w:pPr>
        <w:widowControl/>
        <w:spacing w:after="160" w:line="259" w:lineRule="auto"/>
        <w:ind w:firstLine="0"/>
        <w:jc w:val="left"/>
        <w:rPr>
          <w:rFonts w:ascii="Calibri" w:eastAsia="Calibri" w:hAnsi="Calibri" w:cs="Calibri"/>
        </w:rPr>
      </w:pPr>
      <w:r>
        <w:rPr>
          <w:rFonts w:ascii="Calibri" w:eastAsia="Calibri" w:hAnsi="Calibri" w:cs="Calibri"/>
        </w:rPr>
        <w:t>Π</w:t>
      </w:r>
      <w:r w:rsidR="009748D3">
        <w:rPr>
          <w:rFonts w:ascii="Calibri" w:eastAsia="Calibri" w:hAnsi="Calibri" w:cs="Calibri"/>
        </w:rPr>
        <w:t>ΕΕ</w:t>
      </w:r>
      <w:r>
        <w:rPr>
          <w:rFonts w:ascii="Calibri" w:eastAsia="Calibri" w:hAnsi="Calibri" w:cs="Calibri"/>
        </w:rPr>
        <w:t>1. Πίνακες με εκτιμώμενα επίπεδα αποτελεσματικότητας σε συμβατικές και εναλλακτικές μεθόδους φυτοπροστασίας</w:t>
      </w:r>
    </w:p>
    <w:p w14:paraId="26781F19" w14:textId="77777777" w:rsidR="00E34774" w:rsidRDefault="00E34774">
      <w:pPr>
        <w:widowControl/>
        <w:spacing w:after="160" w:line="259" w:lineRule="auto"/>
        <w:ind w:firstLine="0"/>
        <w:jc w:val="center"/>
        <w:rPr>
          <w:rFonts w:ascii="Calibri" w:eastAsia="Calibri" w:hAnsi="Calibri" w:cs="Calibri"/>
          <w:sz w:val="28"/>
          <w:szCs w:val="28"/>
        </w:rPr>
      </w:pPr>
    </w:p>
    <w:p w14:paraId="694DCB6F" w14:textId="77777777" w:rsidR="00E34774" w:rsidRDefault="00E34774">
      <w:pPr>
        <w:widowControl/>
        <w:spacing w:after="160" w:line="259" w:lineRule="auto"/>
        <w:ind w:firstLine="0"/>
        <w:jc w:val="center"/>
        <w:rPr>
          <w:rFonts w:ascii="Calibri" w:eastAsia="Calibri" w:hAnsi="Calibri" w:cs="Calibri"/>
          <w:sz w:val="28"/>
          <w:szCs w:val="28"/>
        </w:rPr>
      </w:pPr>
    </w:p>
    <w:p w14:paraId="68825ADB" w14:textId="77777777" w:rsidR="00E34774" w:rsidRDefault="00E34774">
      <w:pPr>
        <w:widowControl/>
        <w:spacing w:after="160" w:line="259" w:lineRule="auto"/>
        <w:ind w:firstLine="0"/>
        <w:jc w:val="center"/>
        <w:rPr>
          <w:rFonts w:ascii="Calibri" w:eastAsia="Calibri" w:hAnsi="Calibri" w:cs="Calibri"/>
          <w:sz w:val="28"/>
          <w:szCs w:val="28"/>
        </w:rPr>
      </w:pPr>
    </w:p>
    <w:p w14:paraId="6BE47539" w14:textId="77777777" w:rsidR="00E34774" w:rsidRDefault="00E34774">
      <w:pPr>
        <w:widowControl/>
        <w:spacing w:after="160" w:line="259" w:lineRule="auto"/>
        <w:ind w:firstLine="0"/>
        <w:jc w:val="center"/>
        <w:rPr>
          <w:rFonts w:ascii="Calibri" w:eastAsia="Calibri" w:hAnsi="Calibri" w:cs="Calibri"/>
          <w:sz w:val="28"/>
          <w:szCs w:val="28"/>
        </w:rPr>
      </w:pPr>
    </w:p>
    <w:p w14:paraId="4DA7B931" w14:textId="56F0A828" w:rsidR="00E34774" w:rsidRDefault="009748D3" w:rsidP="0011080D">
      <w:pPr>
        <w:widowControl/>
        <w:spacing w:after="160" w:line="259" w:lineRule="auto"/>
        <w:ind w:firstLine="0"/>
        <w:jc w:val="left"/>
        <w:rPr>
          <w:rFonts w:ascii="Calibri" w:eastAsia="Calibri" w:hAnsi="Calibri" w:cs="Calibri"/>
          <w:sz w:val="28"/>
          <w:szCs w:val="28"/>
        </w:rPr>
      </w:pPr>
      <w:r w:rsidRPr="0011080D">
        <w:rPr>
          <w:rFonts w:ascii="Calibri" w:eastAsia="Calibri" w:hAnsi="Calibri" w:cs="Calibri"/>
          <w:b/>
          <w:sz w:val="28"/>
          <w:szCs w:val="28"/>
        </w:rPr>
        <w:t>Συντονιστής:</w:t>
      </w:r>
      <w:r>
        <w:rPr>
          <w:rFonts w:ascii="Calibri" w:eastAsia="Calibri" w:hAnsi="Calibri" w:cs="Calibri"/>
          <w:sz w:val="28"/>
          <w:szCs w:val="28"/>
        </w:rPr>
        <w:t xml:space="preserve"> Δρ. Εμμανουήλ Ροδιτάκης</w:t>
      </w:r>
    </w:p>
    <w:p w14:paraId="1664F9DC" w14:textId="3A3DF4F9" w:rsidR="0011080D" w:rsidRPr="0011080D" w:rsidRDefault="0011080D" w:rsidP="0011080D">
      <w:pPr>
        <w:widowControl/>
        <w:spacing w:after="160" w:line="259" w:lineRule="auto"/>
        <w:ind w:firstLine="0"/>
        <w:jc w:val="left"/>
        <w:rPr>
          <w:rFonts w:ascii="Calibri" w:eastAsia="Calibri" w:hAnsi="Calibri" w:cs="Calibri"/>
          <w:sz w:val="28"/>
          <w:szCs w:val="28"/>
        </w:rPr>
      </w:pPr>
      <w:r w:rsidRPr="0011080D">
        <w:rPr>
          <w:rFonts w:ascii="Calibri" w:eastAsia="Calibri" w:hAnsi="Calibri" w:cs="Calibri"/>
          <w:b/>
          <w:sz w:val="28"/>
          <w:szCs w:val="28"/>
        </w:rPr>
        <w:t>Μέλη:</w:t>
      </w:r>
      <w:r>
        <w:rPr>
          <w:rFonts w:ascii="Calibri" w:eastAsia="Calibri" w:hAnsi="Calibri" w:cs="Calibri"/>
          <w:sz w:val="28"/>
          <w:szCs w:val="28"/>
        </w:rPr>
        <w:t xml:space="preserve"> Κυριακή Μυλωνά, Κωνσταντίνα Αλιπράντη</w:t>
      </w:r>
    </w:p>
    <w:p w14:paraId="42E42050" w14:textId="77777777" w:rsidR="00E34774" w:rsidRDefault="00E34774">
      <w:pPr>
        <w:widowControl/>
        <w:spacing w:after="160" w:line="259" w:lineRule="auto"/>
        <w:ind w:firstLine="0"/>
        <w:jc w:val="center"/>
        <w:rPr>
          <w:rFonts w:ascii="Calibri" w:eastAsia="Calibri" w:hAnsi="Calibri" w:cs="Calibri"/>
          <w:sz w:val="28"/>
          <w:szCs w:val="28"/>
        </w:rPr>
      </w:pPr>
    </w:p>
    <w:p w14:paraId="44B870AF" w14:textId="77777777" w:rsidR="00E34774" w:rsidRDefault="00E34774">
      <w:pPr>
        <w:widowControl/>
        <w:spacing w:after="160" w:line="259" w:lineRule="auto"/>
        <w:ind w:firstLine="0"/>
        <w:jc w:val="center"/>
        <w:rPr>
          <w:rFonts w:ascii="Calibri" w:eastAsia="Calibri" w:hAnsi="Calibri" w:cs="Calibri"/>
          <w:sz w:val="28"/>
          <w:szCs w:val="28"/>
        </w:rPr>
      </w:pPr>
    </w:p>
    <w:p w14:paraId="72C7B852" w14:textId="0BA8B4DB" w:rsidR="00E34774" w:rsidRDefault="00010126">
      <w:pPr>
        <w:widowControl/>
        <w:spacing w:after="160" w:line="259" w:lineRule="auto"/>
        <w:ind w:firstLine="0"/>
        <w:jc w:val="center"/>
        <w:rPr>
          <w:rFonts w:ascii="Calibri" w:eastAsia="Calibri" w:hAnsi="Calibri" w:cs="Calibri"/>
          <w:sz w:val="28"/>
          <w:szCs w:val="28"/>
        </w:rPr>
      </w:pPr>
      <w:r>
        <w:rPr>
          <w:rFonts w:ascii="Calibri" w:eastAsia="Calibri" w:hAnsi="Calibri" w:cs="Calibri"/>
          <w:sz w:val="28"/>
          <w:szCs w:val="28"/>
        </w:rPr>
        <w:t>Ιούλ</w:t>
      </w:r>
      <w:r w:rsidR="0011080D">
        <w:rPr>
          <w:rFonts w:ascii="Calibri" w:eastAsia="Calibri" w:hAnsi="Calibri" w:cs="Calibri"/>
          <w:sz w:val="28"/>
          <w:szCs w:val="28"/>
        </w:rPr>
        <w:t>ιος</w:t>
      </w:r>
      <w:r w:rsidR="009748D3">
        <w:rPr>
          <w:rFonts w:ascii="Calibri" w:eastAsia="Calibri" w:hAnsi="Calibri" w:cs="Calibri"/>
          <w:sz w:val="28"/>
          <w:szCs w:val="28"/>
        </w:rPr>
        <w:t>, 202</w:t>
      </w:r>
      <w:r w:rsidR="0011080D">
        <w:rPr>
          <w:rFonts w:ascii="Calibri" w:eastAsia="Calibri" w:hAnsi="Calibri" w:cs="Calibri"/>
          <w:sz w:val="28"/>
          <w:szCs w:val="28"/>
        </w:rPr>
        <w:t>3</w:t>
      </w:r>
    </w:p>
    <w:p w14:paraId="72F71E51" w14:textId="77777777" w:rsidR="00E34774" w:rsidRDefault="009748D3">
      <w:pPr>
        <w:ind w:firstLine="0"/>
        <w:jc w:val="center"/>
        <w:rPr>
          <w:rFonts w:ascii="Calibri" w:eastAsia="Calibri" w:hAnsi="Calibri" w:cs="Calibri"/>
          <w:sz w:val="28"/>
          <w:szCs w:val="28"/>
        </w:rPr>
      </w:pPr>
      <w:r>
        <w:br w:type="page"/>
      </w:r>
      <w:r>
        <w:rPr>
          <w:rFonts w:ascii="Calibri" w:eastAsia="Calibri" w:hAnsi="Calibri" w:cs="Calibri"/>
          <w:smallCaps/>
          <w:sz w:val="28"/>
          <w:szCs w:val="28"/>
        </w:rPr>
        <w:lastRenderedPageBreak/>
        <w:t>ΠΕΡΙΕΧΟΜΕΝΑ</w:t>
      </w:r>
    </w:p>
    <w:sdt>
      <w:sdtPr>
        <w:rPr>
          <w:b w:val="0"/>
          <w:bCs w:val="0"/>
          <w:caps w:val="0"/>
          <w:sz w:val="24"/>
          <w:szCs w:val="24"/>
        </w:rPr>
        <w:id w:val="702137227"/>
        <w:docPartObj>
          <w:docPartGallery w:val="Table of Contents"/>
          <w:docPartUnique/>
        </w:docPartObj>
      </w:sdtPr>
      <w:sdtContent>
        <w:p w14:paraId="3D741476" w14:textId="757C1FF6" w:rsidR="0097564F" w:rsidRDefault="009748D3">
          <w:pPr>
            <w:pStyle w:val="10"/>
            <w:tabs>
              <w:tab w:val="left" w:pos="1560"/>
              <w:tab w:val="right" w:pos="9620"/>
            </w:tabs>
            <w:rPr>
              <w:rFonts w:asciiTheme="minorHAnsi" w:eastAsiaTheme="minorEastAsia" w:hAnsiTheme="minorHAnsi" w:cstheme="minorBidi"/>
              <w:b w:val="0"/>
              <w:bCs w:val="0"/>
              <w:caps w:val="0"/>
              <w:noProof/>
              <w:kern w:val="2"/>
              <w:sz w:val="22"/>
              <w:szCs w:val="22"/>
              <w14:ligatures w14:val="standardContextual"/>
            </w:rPr>
          </w:pPr>
          <w:r w:rsidRPr="00F4117B">
            <w:rPr>
              <w:rFonts w:asciiTheme="minorHAnsi" w:hAnsiTheme="minorHAnsi" w:cstheme="minorHAnsi"/>
              <w:sz w:val="24"/>
              <w:szCs w:val="24"/>
            </w:rPr>
            <w:fldChar w:fldCharType="begin"/>
          </w:r>
          <w:r w:rsidRPr="00F4117B">
            <w:rPr>
              <w:rFonts w:asciiTheme="minorHAnsi" w:hAnsiTheme="minorHAnsi" w:cstheme="minorHAnsi"/>
              <w:sz w:val="24"/>
              <w:szCs w:val="24"/>
            </w:rPr>
            <w:instrText xml:space="preserve"> TOC \h \u \z </w:instrText>
          </w:r>
          <w:r w:rsidRPr="00F4117B">
            <w:rPr>
              <w:rFonts w:asciiTheme="minorHAnsi" w:hAnsiTheme="minorHAnsi" w:cstheme="minorHAnsi"/>
              <w:sz w:val="24"/>
              <w:szCs w:val="24"/>
            </w:rPr>
            <w:fldChar w:fldCharType="separate"/>
          </w:r>
          <w:hyperlink w:anchor="_Toc164855943" w:history="1">
            <w:r w:rsidR="0097564F" w:rsidRPr="00375909">
              <w:rPr>
                <w:rStyle w:val="-"/>
                <w:rFonts w:ascii="Calibri" w:eastAsia="Calibri" w:hAnsi="Calibri" w:cs="Calibri"/>
                <w:noProof/>
              </w:rPr>
              <w:t>1</w:t>
            </w:r>
            <w:r w:rsidR="0097564F">
              <w:rPr>
                <w:rFonts w:asciiTheme="minorHAnsi" w:eastAsiaTheme="minorEastAsia" w:hAnsiTheme="minorHAnsi" w:cstheme="minorBidi"/>
                <w:b w:val="0"/>
                <w:bCs w:val="0"/>
                <w:caps w:val="0"/>
                <w:noProof/>
                <w:kern w:val="2"/>
                <w:sz w:val="22"/>
                <w:szCs w:val="22"/>
                <w14:ligatures w14:val="standardContextual"/>
              </w:rPr>
              <w:tab/>
            </w:r>
            <w:r w:rsidR="0097564F" w:rsidRPr="00375909">
              <w:rPr>
                <w:rStyle w:val="-"/>
                <w:rFonts w:ascii="Calibri" w:eastAsia="Calibri" w:hAnsi="Calibri" w:cs="Calibri"/>
                <w:noProof/>
              </w:rPr>
              <w:t>Εισαγωγή</w:t>
            </w:r>
            <w:r w:rsidR="0097564F">
              <w:rPr>
                <w:noProof/>
                <w:webHidden/>
              </w:rPr>
              <w:tab/>
            </w:r>
            <w:r w:rsidR="0097564F">
              <w:rPr>
                <w:noProof/>
                <w:webHidden/>
              </w:rPr>
              <w:fldChar w:fldCharType="begin"/>
            </w:r>
            <w:r w:rsidR="0097564F">
              <w:rPr>
                <w:noProof/>
                <w:webHidden/>
              </w:rPr>
              <w:instrText xml:space="preserve"> PAGEREF _Toc164855943 \h </w:instrText>
            </w:r>
            <w:r w:rsidR="0097564F">
              <w:rPr>
                <w:noProof/>
                <w:webHidden/>
              </w:rPr>
            </w:r>
            <w:r w:rsidR="0097564F">
              <w:rPr>
                <w:noProof/>
                <w:webHidden/>
              </w:rPr>
              <w:fldChar w:fldCharType="separate"/>
            </w:r>
            <w:r w:rsidR="0097564F">
              <w:rPr>
                <w:noProof/>
                <w:webHidden/>
              </w:rPr>
              <w:t>3</w:t>
            </w:r>
            <w:r w:rsidR="0097564F">
              <w:rPr>
                <w:noProof/>
                <w:webHidden/>
              </w:rPr>
              <w:fldChar w:fldCharType="end"/>
            </w:r>
          </w:hyperlink>
        </w:p>
        <w:p w14:paraId="2941BA6D" w14:textId="6B503775" w:rsidR="0097564F" w:rsidRDefault="00000000">
          <w:pPr>
            <w:pStyle w:val="10"/>
            <w:tabs>
              <w:tab w:val="left" w:pos="1560"/>
              <w:tab w:val="right" w:pos="9620"/>
            </w:tabs>
            <w:rPr>
              <w:rFonts w:asciiTheme="minorHAnsi" w:eastAsiaTheme="minorEastAsia" w:hAnsiTheme="minorHAnsi" w:cstheme="minorBidi"/>
              <w:b w:val="0"/>
              <w:bCs w:val="0"/>
              <w:caps w:val="0"/>
              <w:noProof/>
              <w:kern w:val="2"/>
              <w:sz w:val="22"/>
              <w:szCs w:val="22"/>
              <w14:ligatures w14:val="standardContextual"/>
            </w:rPr>
          </w:pPr>
          <w:hyperlink w:anchor="_Toc164855944" w:history="1">
            <w:r w:rsidR="0097564F" w:rsidRPr="00375909">
              <w:rPr>
                <w:rStyle w:val="-"/>
                <w:rFonts w:ascii="Calibri" w:eastAsia="Calibri" w:hAnsi="Calibri" w:cs="Calibri"/>
                <w:noProof/>
              </w:rPr>
              <w:t>2</w:t>
            </w:r>
            <w:r w:rsidR="0097564F">
              <w:rPr>
                <w:rFonts w:asciiTheme="minorHAnsi" w:eastAsiaTheme="minorEastAsia" w:hAnsiTheme="minorHAnsi" w:cstheme="minorBidi"/>
                <w:b w:val="0"/>
                <w:bCs w:val="0"/>
                <w:caps w:val="0"/>
                <w:noProof/>
                <w:kern w:val="2"/>
                <w:sz w:val="22"/>
                <w:szCs w:val="22"/>
                <w14:ligatures w14:val="standardContextual"/>
              </w:rPr>
              <w:tab/>
            </w:r>
            <w:r w:rsidR="0097564F" w:rsidRPr="00375909">
              <w:rPr>
                <w:rStyle w:val="-"/>
                <w:rFonts w:ascii="Calibri" w:eastAsia="Calibri" w:hAnsi="Calibri" w:cs="Calibri"/>
                <w:noProof/>
              </w:rPr>
              <w:t>Υλικά μέθοδοι</w:t>
            </w:r>
            <w:r w:rsidR="0097564F">
              <w:rPr>
                <w:noProof/>
                <w:webHidden/>
              </w:rPr>
              <w:tab/>
            </w:r>
            <w:r w:rsidR="0097564F">
              <w:rPr>
                <w:noProof/>
                <w:webHidden/>
              </w:rPr>
              <w:fldChar w:fldCharType="begin"/>
            </w:r>
            <w:r w:rsidR="0097564F">
              <w:rPr>
                <w:noProof/>
                <w:webHidden/>
              </w:rPr>
              <w:instrText xml:space="preserve"> PAGEREF _Toc164855944 \h </w:instrText>
            </w:r>
            <w:r w:rsidR="0097564F">
              <w:rPr>
                <w:noProof/>
                <w:webHidden/>
              </w:rPr>
            </w:r>
            <w:r w:rsidR="0097564F">
              <w:rPr>
                <w:noProof/>
                <w:webHidden/>
              </w:rPr>
              <w:fldChar w:fldCharType="separate"/>
            </w:r>
            <w:r w:rsidR="0097564F">
              <w:rPr>
                <w:noProof/>
                <w:webHidden/>
              </w:rPr>
              <w:t>5</w:t>
            </w:r>
            <w:r w:rsidR="0097564F">
              <w:rPr>
                <w:noProof/>
                <w:webHidden/>
              </w:rPr>
              <w:fldChar w:fldCharType="end"/>
            </w:r>
          </w:hyperlink>
        </w:p>
        <w:p w14:paraId="5999ACFB" w14:textId="3892DFA7"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45" w:history="1">
            <w:r w:rsidR="0097564F" w:rsidRPr="00375909">
              <w:rPr>
                <w:rStyle w:val="-"/>
                <w:rFonts w:ascii="Calibri" w:eastAsia="Calibri" w:hAnsi="Calibri" w:cs="Calibri"/>
              </w:rPr>
              <w:t>2.1</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 xml:space="preserve">Συλλογή άγριων πληθυσμών </w:t>
            </w:r>
            <w:r w:rsidR="0097564F" w:rsidRPr="00375909">
              <w:rPr>
                <w:rStyle w:val="-"/>
                <w:rFonts w:ascii="Calibri" w:eastAsia="Calibri" w:hAnsi="Calibri" w:cs="Calibri"/>
                <w:lang w:val="en-US"/>
              </w:rPr>
              <w:t>Tuta</w:t>
            </w:r>
            <w:r w:rsidR="0097564F" w:rsidRPr="00375909">
              <w:rPr>
                <w:rStyle w:val="-"/>
                <w:rFonts w:ascii="Calibri" w:eastAsia="Calibri" w:hAnsi="Calibri" w:cs="Calibri"/>
              </w:rPr>
              <w:t xml:space="preserve"> </w:t>
            </w:r>
            <w:r w:rsidR="0097564F" w:rsidRPr="00375909">
              <w:rPr>
                <w:rStyle w:val="-"/>
                <w:rFonts w:ascii="Calibri" w:eastAsia="Calibri" w:hAnsi="Calibri" w:cs="Calibri"/>
                <w:lang w:val="en-US"/>
              </w:rPr>
              <w:t>absoluta</w:t>
            </w:r>
            <w:r w:rsidR="0097564F" w:rsidRPr="00375909">
              <w:rPr>
                <w:rStyle w:val="-"/>
                <w:rFonts w:ascii="Calibri" w:eastAsia="Calibri" w:hAnsi="Calibri" w:cs="Calibri"/>
              </w:rPr>
              <w:t xml:space="preserve"> στην περιοχή του Τυμπακίου</w:t>
            </w:r>
            <w:r w:rsidR="0097564F">
              <w:rPr>
                <w:webHidden/>
              </w:rPr>
              <w:tab/>
            </w:r>
            <w:r w:rsidR="0097564F">
              <w:rPr>
                <w:webHidden/>
              </w:rPr>
              <w:fldChar w:fldCharType="begin"/>
            </w:r>
            <w:r w:rsidR="0097564F">
              <w:rPr>
                <w:webHidden/>
              </w:rPr>
              <w:instrText xml:space="preserve"> PAGEREF _Toc164855945 \h </w:instrText>
            </w:r>
            <w:r w:rsidR="0097564F">
              <w:rPr>
                <w:webHidden/>
              </w:rPr>
            </w:r>
            <w:r w:rsidR="0097564F">
              <w:rPr>
                <w:webHidden/>
              </w:rPr>
              <w:fldChar w:fldCharType="separate"/>
            </w:r>
            <w:r w:rsidR="0097564F">
              <w:rPr>
                <w:webHidden/>
              </w:rPr>
              <w:t>5</w:t>
            </w:r>
            <w:r w:rsidR="0097564F">
              <w:rPr>
                <w:webHidden/>
              </w:rPr>
              <w:fldChar w:fldCharType="end"/>
            </w:r>
          </w:hyperlink>
        </w:p>
        <w:p w14:paraId="778DFAAA" w14:textId="07319A8E"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46" w:history="1">
            <w:r w:rsidR="0097564F" w:rsidRPr="00375909">
              <w:rPr>
                <w:rStyle w:val="-"/>
                <w:rFonts w:ascii="Calibri" w:eastAsia="Calibri" w:hAnsi="Calibri" w:cs="Calibri"/>
              </w:rPr>
              <w:t>2.2</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Εκτροφή πληθυσμών</w:t>
            </w:r>
            <w:r w:rsidR="0097564F">
              <w:rPr>
                <w:webHidden/>
              </w:rPr>
              <w:tab/>
            </w:r>
            <w:r w:rsidR="0097564F">
              <w:rPr>
                <w:webHidden/>
              </w:rPr>
              <w:fldChar w:fldCharType="begin"/>
            </w:r>
            <w:r w:rsidR="0097564F">
              <w:rPr>
                <w:webHidden/>
              </w:rPr>
              <w:instrText xml:space="preserve"> PAGEREF _Toc164855946 \h </w:instrText>
            </w:r>
            <w:r w:rsidR="0097564F">
              <w:rPr>
                <w:webHidden/>
              </w:rPr>
            </w:r>
            <w:r w:rsidR="0097564F">
              <w:rPr>
                <w:webHidden/>
              </w:rPr>
              <w:fldChar w:fldCharType="separate"/>
            </w:r>
            <w:r w:rsidR="0097564F">
              <w:rPr>
                <w:webHidden/>
              </w:rPr>
              <w:t>6</w:t>
            </w:r>
            <w:r w:rsidR="0097564F">
              <w:rPr>
                <w:webHidden/>
              </w:rPr>
              <w:fldChar w:fldCharType="end"/>
            </w:r>
          </w:hyperlink>
        </w:p>
        <w:p w14:paraId="1CD631AA" w14:textId="6C7F63B9"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47" w:history="1">
            <w:r w:rsidR="0097564F" w:rsidRPr="00375909">
              <w:rPr>
                <w:rStyle w:val="-"/>
                <w:rFonts w:ascii="Calibri" w:eastAsia="Calibri" w:hAnsi="Calibri" w:cs="Calibri"/>
              </w:rPr>
              <w:t>2.3</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Μεθοδολογία βιοδοκιμών</w:t>
            </w:r>
            <w:r w:rsidR="0097564F" w:rsidRPr="00375909">
              <w:rPr>
                <w:rStyle w:val="-"/>
                <w:rFonts w:ascii="Calibri" w:eastAsia="Calibri" w:hAnsi="Calibri" w:cs="Calibri"/>
                <w:lang w:val="en-US"/>
              </w:rPr>
              <w:t xml:space="preserve"> IRAC022</w:t>
            </w:r>
            <w:r w:rsidR="0097564F">
              <w:rPr>
                <w:webHidden/>
              </w:rPr>
              <w:tab/>
            </w:r>
            <w:r w:rsidR="0097564F">
              <w:rPr>
                <w:webHidden/>
              </w:rPr>
              <w:fldChar w:fldCharType="begin"/>
            </w:r>
            <w:r w:rsidR="0097564F">
              <w:rPr>
                <w:webHidden/>
              </w:rPr>
              <w:instrText xml:space="preserve"> PAGEREF _Toc164855947 \h </w:instrText>
            </w:r>
            <w:r w:rsidR="0097564F">
              <w:rPr>
                <w:webHidden/>
              </w:rPr>
            </w:r>
            <w:r w:rsidR="0097564F">
              <w:rPr>
                <w:webHidden/>
              </w:rPr>
              <w:fldChar w:fldCharType="separate"/>
            </w:r>
            <w:r w:rsidR="0097564F">
              <w:rPr>
                <w:webHidden/>
              </w:rPr>
              <w:t>6</w:t>
            </w:r>
            <w:r w:rsidR="0097564F">
              <w:rPr>
                <w:webHidden/>
              </w:rPr>
              <w:fldChar w:fldCharType="end"/>
            </w:r>
          </w:hyperlink>
        </w:p>
        <w:p w14:paraId="603BFB6E" w14:textId="6AF661B0"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48" w:history="1">
            <w:r w:rsidR="0097564F" w:rsidRPr="00375909">
              <w:rPr>
                <w:rStyle w:val="-"/>
                <w:rFonts w:ascii="Calibri" w:eastAsia="Calibri" w:hAnsi="Calibri" w:cs="Calibri"/>
              </w:rPr>
              <w:t>2.4</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Τροποποιημένη μέθοδος βιοδοκιμών</w:t>
            </w:r>
            <w:r w:rsidR="0097564F" w:rsidRPr="00375909">
              <w:rPr>
                <w:rStyle w:val="-"/>
                <w:rFonts w:ascii="Calibri" w:eastAsia="Calibri" w:hAnsi="Calibri" w:cs="Calibri"/>
                <w:lang w:val="en-US"/>
              </w:rPr>
              <w:t xml:space="preserve"> IRAC022</w:t>
            </w:r>
            <w:r w:rsidR="0097564F">
              <w:rPr>
                <w:webHidden/>
              </w:rPr>
              <w:tab/>
            </w:r>
            <w:r w:rsidR="0097564F">
              <w:rPr>
                <w:webHidden/>
              </w:rPr>
              <w:fldChar w:fldCharType="begin"/>
            </w:r>
            <w:r w:rsidR="0097564F">
              <w:rPr>
                <w:webHidden/>
              </w:rPr>
              <w:instrText xml:space="preserve"> PAGEREF _Toc164855948 \h </w:instrText>
            </w:r>
            <w:r w:rsidR="0097564F">
              <w:rPr>
                <w:webHidden/>
              </w:rPr>
            </w:r>
            <w:r w:rsidR="0097564F">
              <w:rPr>
                <w:webHidden/>
              </w:rPr>
              <w:fldChar w:fldCharType="separate"/>
            </w:r>
            <w:r w:rsidR="0097564F">
              <w:rPr>
                <w:webHidden/>
              </w:rPr>
              <w:t>7</w:t>
            </w:r>
            <w:r w:rsidR="0097564F">
              <w:rPr>
                <w:webHidden/>
              </w:rPr>
              <w:fldChar w:fldCharType="end"/>
            </w:r>
          </w:hyperlink>
        </w:p>
        <w:p w14:paraId="78299F65" w14:textId="3C1F0FDD"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49" w:history="1">
            <w:r w:rsidR="0097564F" w:rsidRPr="00375909">
              <w:rPr>
                <w:rStyle w:val="-"/>
                <w:rFonts w:ascii="Calibri" w:eastAsia="Calibri" w:hAnsi="Calibri" w:cs="Calibri"/>
              </w:rPr>
              <w:t>2.5</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Χημικά και βιολογικά σκευάσματα</w:t>
            </w:r>
            <w:r w:rsidR="0097564F">
              <w:rPr>
                <w:webHidden/>
              </w:rPr>
              <w:tab/>
            </w:r>
            <w:r w:rsidR="0097564F">
              <w:rPr>
                <w:webHidden/>
              </w:rPr>
              <w:fldChar w:fldCharType="begin"/>
            </w:r>
            <w:r w:rsidR="0097564F">
              <w:rPr>
                <w:webHidden/>
              </w:rPr>
              <w:instrText xml:space="preserve"> PAGEREF _Toc164855949 \h </w:instrText>
            </w:r>
            <w:r w:rsidR="0097564F">
              <w:rPr>
                <w:webHidden/>
              </w:rPr>
            </w:r>
            <w:r w:rsidR="0097564F">
              <w:rPr>
                <w:webHidden/>
              </w:rPr>
              <w:fldChar w:fldCharType="separate"/>
            </w:r>
            <w:r w:rsidR="0097564F">
              <w:rPr>
                <w:webHidden/>
              </w:rPr>
              <w:t>8</w:t>
            </w:r>
            <w:r w:rsidR="0097564F">
              <w:rPr>
                <w:webHidden/>
              </w:rPr>
              <w:fldChar w:fldCharType="end"/>
            </w:r>
          </w:hyperlink>
        </w:p>
        <w:p w14:paraId="6FD4F03B" w14:textId="55DA79E6"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50" w:history="1">
            <w:r w:rsidR="0097564F" w:rsidRPr="00375909">
              <w:rPr>
                <w:rStyle w:val="-"/>
                <w:rFonts w:ascii="Calibri" w:eastAsia="Calibri" w:hAnsi="Calibri" w:cs="Calibri"/>
              </w:rPr>
              <w:t>2.6</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Στατιστική ανάλυση</w:t>
            </w:r>
            <w:r w:rsidR="0097564F">
              <w:rPr>
                <w:webHidden/>
              </w:rPr>
              <w:tab/>
            </w:r>
            <w:r w:rsidR="0097564F">
              <w:rPr>
                <w:webHidden/>
              </w:rPr>
              <w:fldChar w:fldCharType="begin"/>
            </w:r>
            <w:r w:rsidR="0097564F">
              <w:rPr>
                <w:webHidden/>
              </w:rPr>
              <w:instrText xml:space="preserve"> PAGEREF _Toc164855950 \h </w:instrText>
            </w:r>
            <w:r w:rsidR="0097564F">
              <w:rPr>
                <w:webHidden/>
              </w:rPr>
            </w:r>
            <w:r w:rsidR="0097564F">
              <w:rPr>
                <w:webHidden/>
              </w:rPr>
              <w:fldChar w:fldCharType="separate"/>
            </w:r>
            <w:r w:rsidR="0097564F">
              <w:rPr>
                <w:webHidden/>
              </w:rPr>
              <w:t>9</w:t>
            </w:r>
            <w:r w:rsidR="0097564F">
              <w:rPr>
                <w:webHidden/>
              </w:rPr>
              <w:fldChar w:fldCharType="end"/>
            </w:r>
          </w:hyperlink>
        </w:p>
        <w:p w14:paraId="57110217" w14:textId="15F7CAAC" w:rsidR="0097564F" w:rsidRDefault="00000000">
          <w:pPr>
            <w:pStyle w:val="10"/>
            <w:tabs>
              <w:tab w:val="left" w:pos="1560"/>
              <w:tab w:val="right" w:pos="9620"/>
            </w:tabs>
            <w:rPr>
              <w:rFonts w:asciiTheme="minorHAnsi" w:eastAsiaTheme="minorEastAsia" w:hAnsiTheme="minorHAnsi" w:cstheme="minorBidi"/>
              <w:b w:val="0"/>
              <w:bCs w:val="0"/>
              <w:caps w:val="0"/>
              <w:noProof/>
              <w:kern w:val="2"/>
              <w:sz w:val="22"/>
              <w:szCs w:val="22"/>
              <w14:ligatures w14:val="standardContextual"/>
            </w:rPr>
          </w:pPr>
          <w:hyperlink w:anchor="_Toc164855951" w:history="1">
            <w:r w:rsidR="0097564F" w:rsidRPr="00375909">
              <w:rPr>
                <w:rStyle w:val="-"/>
                <w:rFonts w:ascii="Calibri" w:eastAsia="Calibri" w:hAnsi="Calibri" w:cs="Calibri"/>
                <w:noProof/>
              </w:rPr>
              <w:t>3</w:t>
            </w:r>
            <w:r w:rsidR="0097564F">
              <w:rPr>
                <w:rFonts w:asciiTheme="minorHAnsi" w:eastAsiaTheme="minorEastAsia" w:hAnsiTheme="minorHAnsi" w:cstheme="minorBidi"/>
                <w:b w:val="0"/>
                <w:bCs w:val="0"/>
                <w:caps w:val="0"/>
                <w:noProof/>
                <w:kern w:val="2"/>
                <w:sz w:val="22"/>
                <w:szCs w:val="22"/>
                <w14:ligatures w14:val="standardContextual"/>
              </w:rPr>
              <w:tab/>
            </w:r>
            <w:r w:rsidR="0097564F" w:rsidRPr="00375909">
              <w:rPr>
                <w:rStyle w:val="-"/>
                <w:rFonts w:ascii="Calibri" w:eastAsia="Calibri" w:hAnsi="Calibri" w:cs="Calibri"/>
                <w:noProof/>
              </w:rPr>
              <w:t>Αποτελέσματα - Συζήτηση</w:t>
            </w:r>
            <w:r w:rsidR="0097564F">
              <w:rPr>
                <w:noProof/>
                <w:webHidden/>
              </w:rPr>
              <w:tab/>
            </w:r>
            <w:r w:rsidR="0097564F">
              <w:rPr>
                <w:noProof/>
                <w:webHidden/>
              </w:rPr>
              <w:fldChar w:fldCharType="begin"/>
            </w:r>
            <w:r w:rsidR="0097564F">
              <w:rPr>
                <w:noProof/>
                <w:webHidden/>
              </w:rPr>
              <w:instrText xml:space="preserve"> PAGEREF _Toc164855951 \h </w:instrText>
            </w:r>
            <w:r w:rsidR="0097564F">
              <w:rPr>
                <w:noProof/>
                <w:webHidden/>
              </w:rPr>
            </w:r>
            <w:r w:rsidR="0097564F">
              <w:rPr>
                <w:noProof/>
                <w:webHidden/>
              </w:rPr>
              <w:fldChar w:fldCharType="separate"/>
            </w:r>
            <w:r w:rsidR="0097564F">
              <w:rPr>
                <w:noProof/>
                <w:webHidden/>
              </w:rPr>
              <w:t>10</w:t>
            </w:r>
            <w:r w:rsidR="0097564F">
              <w:rPr>
                <w:noProof/>
                <w:webHidden/>
              </w:rPr>
              <w:fldChar w:fldCharType="end"/>
            </w:r>
          </w:hyperlink>
        </w:p>
        <w:p w14:paraId="428A1388" w14:textId="68AF3767" w:rsidR="0097564F" w:rsidRDefault="00000000">
          <w:pPr>
            <w:pStyle w:val="20"/>
            <w:rPr>
              <w:rFonts w:asciiTheme="minorHAnsi" w:eastAsiaTheme="minorEastAsia" w:hAnsiTheme="minorHAnsi" w:cstheme="minorBidi"/>
              <w:smallCaps w:val="0"/>
              <w:kern w:val="2"/>
              <w:sz w:val="22"/>
              <w:szCs w:val="22"/>
              <w14:ligatures w14:val="standardContextual"/>
            </w:rPr>
          </w:pPr>
          <w:hyperlink w:anchor="_Toc164855952" w:history="1">
            <w:r w:rsidR="0097564F" w:rsidRPr="00375909">
              <w:rPr>
                <w:rStyle w:val="-"/>
                <w:rFonts w:ascii="Calibri" w:eastAsia="Calibri" w:hAnsi="Calibri" w:cs="Calibri"/>
              </w:rPr>
              <w:t>3.1</w:t>
            </w:r>
            <w:r w:rsidR="0097564F">
              <w:rPr>
                <w:rFonts w:asciiTheme="minorHAnsi" w:eastAsiaTheme="minorEastAsia" w:hAnsiTheme="minorHAnsi" w:cstheme="minorBidi"/>
                <w:smallCaps w:val="0"/>
                <w:kern w:val="2"/>
                <w:sz w:val="22"/>
                <w:szCs w:val="22"/>
                <w14:ligatures w14:val="standardContextual"/>
              </w:rPr>
              <w:tab/>
            </w:r>
            <w:r w:rsidR="0097564F" w:rsidRPr="00375909">
              <w:rPr>
                <w:rStyle w:val="-"/>
                <w:rFonts w:ascii="Calibri" w:eastAsia="Calibri" w:hAnsi="Calibri" w:cs="Calibri"/>
              </w:rPr>
              <w:t>Βιοδοκιμές μονής δόσης (single dose)</w:t>
            </w:r>
            <w:r w:rsidR="0097564F">
              <w:rPr>
                <w:webHidden/>
              </w:rPr>
              <w:tab/>
            </w:r>
            <w:r w:rsidR="0097564F">
              <w:rPr>
                <w:webHidden/>
              </w:rPr>
              <w:fldChar w:fldCharType="begin"/>
            </w:r>
            <w:r w:rsidR="0097564F">
              <w:rPr>
                <w:webHidden/>
              </w:rPr>
              <w:instrText xml:space="preserve"> PAGEREF _Toc164855952 \h </w:instrText>
            </w:r>
            <w:r w:rsidR="0097564F">
              <w:rPr>
                <w:webHidden/>
              </w:rPr>
            </w:r>
            <w:r w:rsidR="0097564F">
              <w:rPr>
                <w:webHidden/>
              </w:rPr>
              <w:fldChar w:fldCharType="separate"/>
            </w:r>
            <w:r w:rsidR="0097564F">
              <w:rPr>
                <w:webHidden/>
              </w:rPr>
              <w:t>10</w:t>
            </w:r>
            <w:r w:rsidR="0097564F">
              <w:rPr>
                <w:webHidden/>
              </w:rPr>
              <w:fldChar w:fldCharType="end"/>
            </w:r>
          </w:hyperlink>
        </w:p>
        <w:p w14:paraId="461C26D1" w14:textId="1E5AB38A" w:rsidR="0097564F" w:rsidRDefault="00000000">
          <w:pPr>
            <w:pStyle w:val="10"/>
            <w:tabs>
              <w:tab w:val="left" w:pos="1560"/>
              <w:tab w:val="right" w:pos="9620"/>
            </w:tabs>
            <w:rPr>
              <w:rFonts w:asciiTheme="minorHAnsi" w:eastAsiaTheme="minorEastAsia" w:hAnsiTheme="minorHAnsi" w:cstheme="minorBidi"/>
              <w:b w:val="0"/>
              <w:bCs w:val="0"/>
              <w:caps w:val="0"/>
              <w:noProof/>
              <w:kern w:val="2"/>
              <w:sz w:val="22"/>
              <w:szCs w:val="22"/>
              <w14:ligatures w14:val="standardContextual"/>
            </w:rPr>
          </w:pPr>
          <w:hyperlink w:anchor="_Toc164855953" w:history="1">
            <w:r w:rsidR="0097564F" w:rsidRPr="00375909">
              <w:rPr>
                <w:rStyle w:val="-"/>
                <w:rFonts w:ascii="Calibri" w:eastAsia="Calibri" w:hAnsi="Calibri" w:cs="Calibri"/>
                <w:noProof/>
              </w:rPr>
              <w:t>4</w:t>
            </w:r>
            <w:r w:rsidR="0097564F">
              <w:rPr>
                <w:rFonts w:asciiTheme="minorHAnsi" w:eastAsiaTheme="minorEastAsia" w:hAnsiTheme="minorHAnsi" w:cstheme="minorBidi"/>
                <w:b w:val="0"/>
                <w:bCs w:val="0"/>
                <w:caps w:val="0"/>
                <w:noProof/>
                <w:kern w:val="2"/>
                <w:sz w:val="22"/>
                <w:szCs w:val="22"/>
                <w14:ligatures w14:val="standardContextual"/>
              </w:rPr>
              <w:tab/>
            </w:r>
            <w:r w:rsidR="0097564F" w:rsidRPr="00375909">
              <w:rPr>
                <w:rStyle w:val="-"/>
                <w:rFonts w:ascii="Calibri" w:eastAsia="Calibri" w:hAnsi="Calibri" w:cs="Calibri"/>
                <w:noProof/>
              </w:rPr>
              <w:t>Συμπεράσματα - Συζητηση</w:t>
            </w:r>
            <w:r w:rsidR="0097564F">
              <w:rPr>
                <w:noProof/>
                <w:webHidden/>
              </w:rPr>
              <w:tab/>
            </w:r>
            <w:r w:rsidR="0097564F">
              <w:rPr>
                <w:noProof/>
                <w:webHidden/>
              </w:rPr>
              <w:fldChar w:fldCharType="begin"/>
            </w:r>
            <w:r w:rsidR="0097564F">
              <w:rPr>
                <w:noProof/>
                <w:webHidden/>
              </w:rPr>
              <w:instrText xml:space="preserve"> PAGEREF _Toc164855953 \h </w:instrText>
            </w:r>
            <w:r w:rsidR="0097564F">
              <w:rPr>
                <w:noProof/>
                <w:webHidden/>
              </w:rPr>
            </w:r>
            <w:r w:rsidR="0097564F">
              <w:rPr>
                <w:noProof/>
                <w:webHidden/>
              </w:rPr>
              <w:fldChar w:fldCharType="separate"/>
            </w:r>
            <w:r w:rsidR="0097564F">
              <w:rPr>
                <w:noProof/>
                <w:webHidden/>
              </w:rPr>
              <w:t>14</w:t>
            </w:r>
            <w:r w:rsidR="0097564F">
              <w:rPr>
                <w:noProof/>
                <w:webHidden/>
              </w:rPr>
              <w:fldChar w:fldCharType="end"/>
            </w:r>
          </w:hyperlink>
        </w:p>
        <w:p w14:paraId="4109F4AC" w14:textId="3EFA8E77" w:rsidR="0097564F" w:rsidRDefault="00000000">
          <w:pPr>
            <w:pStyle w:val="10"/>
            <w:tabs>
              <w:tab w:val="left" w:pos="1560"/>
              <w:tab w:val="right" w:pos="9620"/>
            </w:tabs>
            <w:rPr>
              <w:rFonts w:asciiTheme="minorHAnsi" w:eastAsiaTheme="minorEastAsia" w:hAnsiTheme="minorHAnsi" w:cstheme="minorBidi"/>
              <w:b w:val="0"/>
              <w:bCs w:val="0"/>
              <w:caps w:val="0"/>
              <w:noProof/>
              <w:kern w:val="2"/>
              <w:sz w:val="22"/>
              <w:szCs w:val="22"/>
              <w14:ligatures w14:val="standardContextual"/>
            </w:rPr>
          </w:pPr>
          <w:hyperlink w:anchor="_Toc164855954" w:history="1">
            <w:r w:rsidR="0097564F" w:rsidRPr="00375909">
              <w:rPr>
                <w:rStyle w:val="-"/>
                <w:rFonts w:eastAsia="Calibri" w:cstheme="minorHAnsi"/>
                <w:noProof/>
                <w:lang w:val="en-US"/>
              </w:rPr>
              <w:t>5</w:t>
            </w:r>
            <w:r w:rsidR="0097564F">
              <w:rPr>
                <w:rFonts w:asciiTheme="minorHAnsi" w:eastAsiaTheme="minorEastAsia" w:hAnsiTheme="minorHAnsi" w:cstheme="minorBidi"/>
                <w:b w:val="0"/>
                <w:bCs w:val="0"/>
                <w:caps w:val="0"/>
                <w:noProof/>
                <w:kern w:val="2"/>
                <w:sz w:val="22"/>
                <w:szCs w:val="22"/>
                <w14:ligatures w14:val="standardContextual"/>
              </w:rPr>
              <w:tab/>
            </w:r>
            <w:r w:rsidR="0097564F" w:rsidRPr="00375909">
              <w:rPr>
                <w:rStyle w:val="-"/>
                <w:rFonts w:ascii="Calibri" w:eastAsia="Calibri" w:hAnsi="Calibri" w:cs="Calibri"/>
                <w:noProof/>
              </w:rPr>
              <w:t>Βιβλιογραφία</w:t>
            </w:r>
            <w:r w:rsidR="0097564F">
              <w:rPr>
                <w:noProof/>
                <w:webHidden/>
              </w:rPr>
              <w:tab/>
            </w:r>
            <w:r w:rsidR="0097564F">
              <w:rPr>
                <w:noProof/>
                <w:webHidden/>
              </w:rPr>
              <w:fldChar w:fldCharType="begin"/>
            </w:r>
            <w:r w:rsidR="0097564F">
              <w:rPr>
                <w:noProof/>
                <w:webHidden/>
              </w:rPr>
              <w:instrText xml:space="preserve"> PAGEREF _Toc164855954 \h </w:instrText>
            </w:r>
            <w:r w:rsidR="0097564F">
              <w:rPr>
                <w:noProof/>
                <w:webHidden/>
              </w:rPr>
            </w:r>
            <w:r w:rsidR="0097564F">
              <w:rPr>
                <w:noProof/>
                <w:webHidden/>
              </w:rPr>
              <w:fldChar w:fldCharType="separate"/>
            </w:r>
            <w:r w:rsidR="0097564F">
              <w:rPr>
                <w:noProof/>
                <w:webHidden/>
              </w:rPr>
              <w:t>16</w:t>
            </w:r>
            <w:r w:rsidR="0097564F">
              <w:rPr>
                <w:noProof/>
                <w:webHidden/>
              </w:rPr>
              <w:fldChar w:fldCharType="end"/>
            </w:r>
          </w:hyperlink>
        </w:p>
        <w:p w14:paraId="6767FD2A" w14:textId="35FC2EAC" w:rsidR="0011080D" w:rsidRPr="00F4117B" w:rsidRDefault="009748D3">
          <w:pPr>
            <w:pBdr>
              <w:top w:val="nil"/>
              <w:left w:val="nil"/>
              <w:bottom w:val="nil"/>
              <w:right w:val="nil"/>
              <w:between w:val="nil"/>
            </w:pBdr>
            <w:tabs>
              <w:tab w:val="right" w:pos="9620"/>
            </w:tabs>
            <w:spacing w:before="120"/>
            <w:jc w:val="left"/>
            <w:rPr>
              <w:rFonts w:asciiTheme="minorHAnsi" w:hAnsiTheme="minorHAnsi" w:cstheme="minorHAnsi"/>
            </w:rPr>
          </w:pPr>
          <w:r w:rsidRPr="00F4117B">
            <w:rPr>
              <w:rFonts w:asciiTheme="minorHAnsi" w:hAnsiTheme="minorHAnsi" w:cstheme="minorHAnsi"/>
            </w:rPr>
            <w:fldChar w:fldCharType="end"/>
          </w:r>
        </w:p>
        <w:p w14:paraId="02FFDA9A" w14:textId="77777777" w:rsidR="0011080D" w:rsidRDefault="0011080D">
          <w:pPr>
            <w:autoSpaceDE/>
            <w:autoSpaceDN/>
            <w:adjustRightInd/>
          </w:pPr>
          <w:r>
            <w:br w:type="page"/>
          </w:r>
        </w:p>
        <w:p w14:paraId="3E359551" w14:textId="1B681525" w:rsidR="00E34774" w:rsidRDefault="00000000">
          <w:pPr>
            <w:pBdr>
              <w:top w:val="nil"/>
              <w:left w:val="nil"/>
              <w:bottom w:val="nil"/>
              <w:right w:val="nil"/>
              <w:between w:val="nil"/>
            </w:pBdr>
            <w:tabs>
              <w:tab w:val="right" w:pos="9620"/>
            </w:tabs>
            <w:spacing w:before="120"/>
            <w:jc w:val="left"/>
            <w:rPr>
              <w:rFonts w:ascii="Calibri" w:eastAsia="Calibri" w:hAnsi="Calibri" w:cs="Calibri"/>
              <w:color w:val="000000"/>
            </w:rPr>
          </w:pPr>
        </w:p>
      </w:sdtContent>
    </w:sdt>
    <w:p w14:paraId="28AE0730" w14:textId="08637C78" w:rsidR="00E34774" w:rsidRPr="0011080D" w:rsidRDefault="009748D3" w:rsidP="0011080D">
      <w:pPr>
        <w:pStyle w:val="1"/>
        <w:numPr>
          <w:ilvl w:val="0"/>
          <w:numId w:val="1"/>
        </w:numPr>
        <w:spacing w:after="240"/>
        <w:rPr>
          <w:rFonts w:ascii="Calibri" w:eastAsia="Calibri" w:hAnsi="Calibri" w:cs="Calibri"/>
          <w:sz w:val="28"/>
          <w:szCs w:val="28"/>
        </w:rPr>
      </w:pPr>
      <w:bookmarkStart w:id="0" w:name="bookmark=id.gjdgxs" w:colFirst="0" w:colLast="0"/>
      <w:bookmarkStart w:id="1" w:name="_Toc164855943"/>
      <w:bookmarkEnd w:id="0"/>
      <w:r w:rsidRPr="0011080D">
        <w:rPr>
          <w:rFonts w:ascii="Calibri" w:eastAsia="Calibri" w:hAnsi="Calibri" w:cs="Calibri"/>
          <w:sz w:val="28"/>
          <w:szCs w:val="28"/>
        </w:rPr>
        <w:t>Εισαγωγή</w:t>
      </w:r>
      <w:bookmarkEnd w:id="1"/>
      <w:r w:rsidRPr="0011080D">
        <w:rPr>
          <w:rFonts w:ascii="Calibri" w:eastAsia="Calibri" w:hAnsi="Calibri" w:cs="Calibri"/>
          <w:sz w:val="28"/>
          <w:szCs w:val="28"/>
        </w:rPr>
        <w:t xml:space="preserve"> </w:t>
      </w:r>
    </w:p>
    <w:p w14:paraId="0EE71DF2" w14:textId="0A424428" w:rsidR="00E34774" w:rsidRPr="00A46131" w:rsidRDefault="00336B20" w:rsidP="00336B20">
      <w:pPr>
        <w:ind w:firstLine="0"/>
        <w:rPr>
          <w:rFonts w:ascii="Calibri" w:eastAsia="Calibri" w:hAnsi="Calibri" w:cs="Calibri"/>
          <w:sz w:val="22"/>
          <w:szCs w:val="22"/>
        </w:rPr>
      </w:pPr>
      <w:r w:rsidRPr="00336B20">
        <w:rPr>
          <w:rFonts w:ascii="Calibri" w:eastAsia="Calibri" w:hAnsi="Calibri" w:cs="Calibri"/>
          <w:sz w:val="22"/>
          <w:szCs w:val="22"/>
        </w:rPr>
        <w:t xml:space="preserve">O υπονομευτής των φύλλων της τομάτας </w:t>
      </w:r>
      <w:r w:rsidRPr="00336B20">
        <w:rPr>
          <w:rFonts w:ascii="Calibri" w:eastAsia="Calibri" w:hAnsi="Calibri" w:cs="Calibri"/>
          <w:i/>
          <w:sz w:val="22"/>
          <w:szCs w:val="22"/>
        </w:rPr>
        <w:t>Tuta absoluta</w:t>
      </w:r>
      <w:r w:rsidRPr="00336B20">
        <w:rPr>
          <w:rFonts w:ascii="Calibri" w:eastAsia="Calibri" w:hAnsi="Calibri" w:cs="Calibri"/>
          <w:sz w:val="22"/>
          <w:szCs w:val="22"/>
        </w:rPr>
        <w:t xml:space="preserve"> (Meyrick) Lepidoptera: Gelechi</w:t>
      </w:r>
      <w:r>
        <w:rPr>
          <w:rFonts w:ascii="Calibri" w:eastAsia="Calibri" w:hAnsi="Calibri" w:cs="Calibri"/>
          <w:sz w:val="22"/>
          <w:szCs w:val="22"/>
        </w:rPr>
        <w:t>idae, είναι ένα μικρολεπιδόπτε</w:t>
      </w:r>
      <w:r w:rsidRPr="00336B20">
        <w:rPr>
          <w:rFonts w:ascii="Calibri" w:eastAsia="Calibri" w:hAnsi="Calibri" w:cs="Calibri"/>
          <w:sz w:val="22"/>
          <w:szCs w:val="22"/>
        </w:rPr>
        <w:t xml:space="preserve">ρο ιθαγενές της Λατινικής </w:t>
      </w:r>
      <w:r w:rsidRPr="00F4117B">
        <w:rPr>
          <w:rFonts w:ascii="Calibri" w:eastAsia="Calibri" w:hAnsi="Calibri" w:cs="Calibri"/>
          <w:sz w:val="22"/>
          <w:szCs w:val="22"/>
        </w:rPr>
        <w:t>Αμερικής (Urbaneja et al., 2013)</w:t>
      </w:r>
      <w:r w:rsidRPr="00336B20">
        <w:rPr>
          <w:rFonts w:ascii="Calibri" w:eastAsia="Calibri" w:hAnsi="Calibri" w:cs="Calibri"/>
          <w:sz w:val="22"/>
          <w:szCs w:val="22"/>
        </w:rPr>
        <w:t xml:space="preserve"> το οποίο επεκτάθηκε </w:t>
      </w:r>
      <w:r>
        <w:rPr>
          <w:rFonts w:ascii="Calibri" w:eastAsia="Calibri" w:hAnsi="Calibri" w:cs="Calibri"/>
          <w:sz w:val="22"/>
          <w:szCs w:val="22"/>
        </w:rPr>
        <w:t xml:space="preserve">ραγδαία στις χώρες της Ευρώπης, </w:t>
      </w:r>
      <w:r w:rsidRPr="00336B20">
        <w:rPr>
          <w:rFonts w:ascii="Calibri" w:eastAsia="Calibri" w:hAnsi="Calibri" w:cs="Calibri"/>
          <w:sz w:val="22"/>
          <w:szCs w:val="22"/>
        </w:rPr>
        <w:t xml:space="preserve">της Αφρικής και της Ασίας, με πρώτη αναφορά στη χώρα μας το 2009 </w:t>
      </w:r>
      <w:r w:rsidR="005E1D95">
        <w:rPr>
          <w:rFonts w:ascii="Calibri" w:eastAsia="Calibri" w:hAnsi="Calibri" w:cs="Calibri"/>
          <w:sz w:val="22"/>
          <w:szCs w:val="22"/>
        </w:rPr>
        <w:fldChar w:fldCharType="begin" w:fldLock="1"/>
      </w:r>
      <w:r w:rsidR="005E1D95">
        <w:rPr>
          <w:rFonts w:ascii="Calibri" w:eastAsia="Calibri" w:hAnsi="Calibri" w:cs="Calibri"/>
          <w:sz w:val="22"/>
          <w:szCs w:val="22"/>
        </w:rPr>
        <w:instrText>ADDIN CSL_CITATION {"citationItems":[{"id":"ITEM-1","itemData":{"DOI":"10.1111/j.1365-2338.2009.02367.x","ISSN":"02508052","abstract":"The tomato leafminer, Tuta absoluta (Meyrick), was recorded in Crete (Greece) for the first time in June 2009. The species was subsequently identified in various geographically distant regions in Crete, Peloponnesus and Western Greece. Damage has been reported in tomato and aubergine greenhouse crops as well as in open field tomato crops. In two cases, infestations of the indigenous lepidopteran species Phthorimaea operculella (Zeller) erroneously alarmed farmers and local agronomists, as symptoms caused by the two species on tomato leaves and fruits are identical macroscopically. In collaboration with the Ministry of Rural Development and Food an official survey is under way to accurately define the extent of the T. absoluta distribution in the country, while constructing the basis for integrated management of the pest. © 2010 The Authors. Journal compilation © 2010 OEPP/EPPO.","author":[{"dropping-particle":"","family":"Roditakis","given":"E.","non-dropping-particle":"","parse-names":false,"suffix":""},{"dropping-particle":"","family":"Papachristos","given":"D.","non-dropping-particle":"","parse-names":false,"suffix":""},{"dropping-particle":"","family":"Roditakis","given":"N. E.","non-dropping-particle":"","parse-names":false,"suffix":""}],"container-title":"EPPO Bulletin","id":"ITEM-1","issue":"1","issued":{"date-parts":[["2010"]]},"page":"163-166","title":"Current status of the tomato leafminer Tuta absoluta in Greece","type":"article-journal","volume":"40"},"uris":["http://www.mendeley.com/documents/?uuid=494b2fcf-3bdc-4b3f-a59a-e192c373a4e0"]}],"mendeley":{"formattedCitation":"(E. Roditakis et al., 2010)","plainTextFormattedCitation":"(E. Roditakis et al., 2010)","previouslyFormattedCitation":"(E. Roditakis et al., 2010)"},"properties":{"noteIndex":0},"schema":"https://github.com/citation-style-language/schema/raw/master/csl-citation.json"}</w:instrText>
      </w:r>
      <w:r w:rsidR="005E1D95">
        <w:rPr>
          <w:rFonts w:ascii="Calibri" w:eastAsia="Calibri" w:hAnsi="Calibri" w:cs="Calibri"/>
          <w:sz w:val="22"/>
          <w:szCs w:val="22"/>
        </w:rPr>
        <w:fldChar w:fldCharType="separate"/>
      </w:r>
      <w:r w:rsidR="005E1D95" w:rsidRPr="005E1D95">
        <w:rPr>
          <w:rFonts w:ascii="Calibri" w:eastAsia="Calibri" w:hAnsi="Calibri" w:cs="Calibri"/>
          <w:noProof/>
          <w:sz w:val="22"/>
          <w:szCs w:val="22"/>
        </w:rPr>
        <w:t>(E. Roditakis et al., 2010)</w:t>
      </w:r>
      <w:r w:rsidR="005E1D95">
        <w:rPr>
          <w:rFonts w:ascii="Calibri" w:eastAsia="Calibri" w:hAnsi="Calibri" w:cs="Calibri"/>
          <w:sz w:val="22"/>
          <w:szCs w:val="22"/>
        </w:rPr>
        <w:fldChar w:fldCharType="end"/>
      </w:r>
      <w:r w:rsidR="005E1D95" w:rsidRPr="005E1D95">
        <w:rPr>
          <w:rFonts w:ascii="Calibri" w:eastAsia="Calibri" w:hAnsi="Calibri" w:cs="Calibri"/>
          <w:sz w:val="22"/>
          <w:szCs w:val="22"/>
        </w:rPr>
        <w:t xml:space="preserve">. </w:t>
      </w:r>
      <w:r>
        <w:rPr>
          <w:rFonts w:ascii="Calibri" w:eastAsia="Calibri" w:hAnsi="Calibri" w:cs="Calibri"/>
          <w:sz w:val="22"/>
          <w:szCs w:val="22"/>
        </w:rPr>
        <w:t xml:space="preserve">Είναι ένα εξαιρετικά </w:t>
      </w:r>
      <w:r w:rsidRPr="00336B20">
        <w:rPr>
          <w:rFonts w:ascii="Calibri" w:eastAsia="Calibri" w:hAnsi="Calibri" w:cs="Calibri"/>
          <w:sz w:val="22"/>
          <w:szCs w:val="22"/>
        </w:rPr>
        <w:t xml:space="preserve">επικίνδυνο έντομο, όπου σε έντονες προσβολές, το σύνολο της φυλλικής επιφάνειας </w:t>
      </w:r>
      <w:r>
        <w:rPr>
          <w:rFonts w:ascii="Calibri" w:eastAsia="Calibri" w:hAnsi="Calibri" w:cs="Calibri"/>
          <w:sz w:val="22"/>
          <w:szCs w:val="22"/>
        </w:rPr>
        <w:t xml:space="preserve">των φυτών μπορεί να καταστραφεί </w:t>
      </w:r>
      <w:r w:rsidRPr="00336B20">
        <w:rPr>
          <w:rFonts w:ascii="Calibri" w:eastAsia="Calibri" w:hAnsi="Calibri" w:cs="Calibri"/>
          <w:sz w:val="22"/>
          <w:szCs w:val="22"/>
        </w:rPr>
        <w:t xml:space="preserve">μέσα σε μερικές ημέρες, προκαλώντας την καθολική ξήρανση των φυτών της </w:t>
      </w:r>
      <w:r>
        <w:rPr>
          <w:rFonts w:ascii="Calibri" w:eastAsia="Calibri" w:hAnsi="Calibri" w:cs="Calibri"/>
          <w:sz w:val="22"/>
          <w:szCs w:val="22"/>
        </w:rPr>
        <w:t xml:space="preserve">τομάτας και κατ’ επέκταση ολική </w:t>
      </w:r>
      <w:r w:rsidRPr="00336B20">
        <w:rPr>
          <w:rFonts w:ascii="Calibri" w:eastAsia="Calibri" w:hAnsi="Calibri" w:cs="Calibri"/>
          <w:sz w:val="22"/>
          <w:szCs w:val="22"/>
        </w:rPr>
        <w:t xml:space="preserve">απώλεια της παραγωγής </w:t>
      </w:r>
      <w:r w:rsidR="005E1D95">
        <w:rPr>
          <w:rFonts w:ascii="Calibri" w:eastAsia="Calibri" w:hAnsi="Calibri" w:cs="Calibri"/>
          <w:sz w:val="22"/>
          <w:szCs w:val="22"/>
        </w:rPr>
        <w:fldChar w:fldCharType="begin" w:fldLock="1"/>
      </w:r>
      <w:r w:rsidR="0035273D">
        <w:rPr>
          <w:rFonts w:ascii="Calibri" w:eastAsia="Calibri" w:hAnsi="Calibri" w:cs="Calibri"/>
          <w:sz w:val="22"/>
          <w:szCs w:val="22"/>
        </w:rPr>
        <w:instrText>ADDIN CSL_CITATION {"citationItems":[{"id":"ITEM-1","itemData":{"DOI":"10.1007/s10340-010-0321-6","ISSN":"16124758","abstract":"The tomato leafminer Tuta absoluta (Meyrick) (Lepidoptera: Gelechiidae) is a devastating pest of tomato originating from South America. After its initial detection in eastern Spain in 2006, it rapidly invaded various other European countries and spread throughout the Mediterranean basin. If no control measures are taken, then the pest can cause up to 80-100% yield losses in tomato crops in recently invaded areas and may pose a threat to both greenhouse and open-field tomato production. The exceptional speed and extent of T. absoluta invasion have called for studies documenting its biology and ecology, while indicating an urgent need for efficient and sustainable management methods. The development of approaches to manage T. absoluta would be facilitated through a detailed revision of information on this pest in its area of origin. This review combines information on the invasion by T. absoluta, its ecology, and potential management strategies, including data that may help the implementation of efficient biological control programs. These programs, together with a variety of other management tactics, may allow efficient integrated pest management of T. absoluta in Europe and Mediterranean Basin countries. © 2010 Springer-Verlag.","author":[{"dropping-particle":"","family":"Desneux","given":"Nicolas","non-dropping-particle":"","parse-names":false,"suffix":""},{"dropping-particle":"","family":"Wajnberg","given":"Eric","non-dropping-particle":"","parse-names":false,"suffix":""},{"dropping-particle":"","family":"Wyckhuys","given":"Kris A.G.","non-dropping-particle":"","parse-names":false,"suffix":""},{"dropping-particle":"","family":"Burgio","given":"Giovanni","non-dropping-particle":"","parse-names":false,"suffix":""},{"dropping-particle":"","family":"Arpaia","given":"Salvatore","non-dropping-particle":"","parse-names":false,"suffix":""},{"dropping-particle":"","family":"Narváez-Vasquez","given":"Consuelo A.","non-dropping-particle":"","parse-names":false,"suffix":""},{"dropping-particle":"","family":"González-Cabrera","given":"Joel","non-dropping-particle":"","parse-names":false,"suffix":""},{"dropping-particle":"","family":"Ruescas","given":"Diana Catalán","non-dropping-particle":"","parse-names":false,"suffix":""},{"dropping-particle":"","family":"Tabone","given":"Elisabeth","non-dropping-particle":"","parse-names":false,"suffix":""},{"dropping-particle":"","family":"Frandon","given":"Jacques","non-dropping-particle":"","parse-names":false,"suffix":""},{"dropping-particle":"","family":"Pizzol","given":"Jeannine","non-dropping-particle":"","parse-names":false,"suffix":""},{"dropping-particle":"","family":"Poncet","given":"Christine","non-dropping-particle":"","parse-names":false,"suffix":""},{"dropping-particle":"","family":"Cabello","given":"Tomás","non-dropping-particle":"","parse-names":false,"suffix":""},{"dropping-particle":"","family":"Urbaneja","given":"Alberto","non-dropping-particle":"","parse-names":false,"suffix":""}],"container-title":"Journal of Pest Science","id":"ITEM-1","issue":"3","issued":{"date-parts":[["2010"]]},"page":"197-215","title":"Biological invasion of European tomato crops by Tuta absoluta: Ecology, geographic expansion and prospects for biological control","type":"article-journal","volume":"83"},"uris":["http://www.mendeley.com/documents/?uuid=ad1eeaf7-c325-48db-bd55-e08c2e335bb5"]}],"mendeley":{"formattedCitation":"(Desneux et al., 2010)","plainTextFormattedCitation":"(Desneux et al., 2010)","previouslyFormattedCitation":"(Desneux et al., 2010)"},"properties":{"noteIndex":0},"schema":"https://github.com/citation-style-language/schema/raw/master/csl-citation.json"}</w:instrText>
      </w:r>
      <w:r w:rsidR="005E1D95">
        <w:rPr>
          <w:rFonts w:ascii="Calibri" w:eastAsia="Calibri" w:hAnsi="Calibri" w:cs="Calibri"/>
          <w:sz w:val="22"/>
          <w:szCs w:val="22"/>
        </w:rPr>
        <w:fldChar w:fldCharType="separate"/>
      </w:r>
      <w:r w:rsidR="005E1D95" w:rsidRPr="005E1D95">
        <w:rPr>
          <w:rFonts w:ascii="Calibri" w:eastAsia="Calibri" w:hAnsi="Calibri" w:cs="Calibri"/>
          <w:noProof/>
          <w:sz w:val="22"/>
          <w:szCs w:val="22"/>
        </w:rPr>
        <w:t>(Desneux et al., 2010)</w:t>
      </w:r>
      <w:r w:rsidR="005E1D95">
        <w:rPr>
          <w:rFonts w:ascii="Calibri" w:eastAsia="Calibri" w:hAnsi="Calibri" w:cs="Calibri"/>
          <w:sz w:val="22"/>
          <w:szCs w:val="22"/>
        </w:rPr>
        <w:fldChar w:fldCharType="end"/>
      </w:r>
      <w:r w:rsidR="005E1D95" w:rsidRPr="00A46131">
        <w:rPr>
          <w:rFonts w:ascii="Calibri" w:eastAsia="Calibri" w:hAnsi="Calibri" w:cs="Calibri"/>
          <w:sz w:val="22"/>
          <w:szCs w:val="22"/>
        </w:rPr>
        <w:t>.</w:t>
      </w:r>
    </w:p>
    <w:p w14:paraId="67D3E125" w14:textId="39EB64F6" w:rsidR="00336B20" w:rsidRPr="00A46131" w:rsidRDefault="00336B20" w:rsidP="00336B20">
      <w:pPr>
        <w:ind w:firstLine="0"/>
        <w:rPr>
          <w:rFonts w:ascii="Calibri" w:eastAsia="Calibri" w:hAnsi="Calibri" w:cs="Calibri"/>
          <w:sz w:val="22"/>
          <w:szCs w:val="22"/>
        </w:rPr>
      </w:pPr>
      <w:r w:rsidRPr="00336B20">
        <w:rPr>
          <w:rFonts w:ascii="Calibri" w:eastAsia="Calibri" w:hAnsi="Calibri" w:cs="Calibri"/>
          <w:sz w:val="22"/>
          <w:szCs w:val="22"/>
        </w:rPr>
        <w:t>Ο βι</w:t>
      </w:r>
      <w:r>
        <w:rPr>
          <w:rFonts w:ascii="Calibri" w:eastAsia="Calibri" w:hAnsi="Calibri" w:cs="Calibri"/>
          <w:sz w:val="22"/>
          <w:szCs w:val="22"/>
        </w:rPr>
        <w:t>ολογικός κύκλος του εντόμου πε</w:t>
      </w:r>
      <w:r w:rsidRPr="00336B20">
        <w:rPr>
          <w:rFonts w:ascii="Calibri" w:eastAsia="Calibri" w:hAnsi="Calibri" w:cs="Calibri"/>
          <w:sz w:val="22"/>
          <w:szCs w:val="22"/>
        </w:rPr>
        <w:t>ριλαμβάνει 4 στάδια : αυγό, προνύμ</w:t>
      </w:r>
      <w:r>
        <w:rPr>
          <w:rFonts w:ascii="Calibri" w:eastAsia="Calibri" w:hAnsi="Calibri" w:cs="Calibri"/>
          <w:sz w:val="22"/>
          <w:szCs w:val="22"/>
        </w:rPr>
        <w:t xml:space="preserve">φη, </w:t>
      </w:r>
      <w:r w:rsidRPr="00336B20">
        <w:rPr>
          <w:rFonts w:ascii="Calibri" w:eastAsia="Calibri" w:hAnsi="Calibri" w:cs="Calibri"/>
          <w:sz w:val="22"/>
          <w:szCs w:val="22"/>
        </w:rPr>
        <w:t>χρυσαλί</w:t>
      </w:r>
      <w:r>
        <w:rPr>
          <w:rFonts w:ascii="Calibri" w:eastAsia="Calibri" w:hAnsi="Calibri" w:cs="Calibri"/>
          <w:sz w:val="22"/>
          <w:szCs w:val="22"/>
        </w:rPr>
        <w:t>δα (πούπα) και ενήλικο. Οι προ</w:t>
      </w:r>
      <w:r w:rsidRPr="00336B20">
        <w:rPr>
          <w:rFonts w:ascii="Calibri" w:eastAsia="Calibri" w:hAnsi="Calibri" w:cs="Calibri"/>
          <w:sz w:val="22"/>
          <w:szCs w:val="22"/>
        </w:rPr>
        <w:t>νύμφε</w:t>
      </w:r>
      <w:r>
        <w:rPr>
          <w:rFonts w:ascii="Calibri" w:eastAsia="Calibri" w:hAnsi="Calibri" w:cs="Calibri"/>
          <w:sz w:val="22"/>
          <w:szCs w:val="22"/>
        </w:rPr>
        <w:t xml:space="preserve">ς του λεπιδόπτερου, είναι αυτές </w:t>
      </w:r>
      <w:r w:rsidRPr="00336B20">
        <w:rPr>
          <w:rFonts w:ascii="Calibri" w:eastAsia="Calibri" w:hAnsi="Calibri" w:cs="Calibri"/>
          <w:sz w:val="22"/>
          <w:szCs w:val="22"/>
        </w:rPr>
        <w:t>π</w:t>
      </w:r>
      <w:r>
        <w:rPr>
          <w:rFonts w:ascii="Calibri" w:eastAsia="Calibri" w:hAnsi="Calibri" w:cs="Calibri"/>
          <w:sz w:val="22"/>
          <w:szCs w:val="22"/>
        </w:rPr>
        <w:t xml:space="preserve">ου προκαλούν το πρόβλημα, καθώς </w:t>
      </w:r>
      <w:r w:rsidRPr="00336B20">
        <w:rPr>
          <w:rFonts w:ascii="Calibri" w:eastAsia="Calibri" w:hAnsi="Calibri" w:cs="Calibri"/>
          <w:sz w:val="22"/>
          <w:szCs w:val="22"/>
        </w:rPr>
        <w:t>τρέφον</w:t>
      </w:r>
      <w:r>
        <w:rPr>
          <w:rFonts w:ascii="Calibri" w:eastAsia="Calibri" w:hAnsi="Calibri" w:cs="Calibri"/>
          <w:sz w:val="22"/>
          <w:szCs w:val="22"/>
        </w:rPr>
        <w:t xml:space="preserve">ται με όλα τα υπέργεια μέρη του </w:t>
      </w:r>
      <w:r w:rsidRPr="00336B20">
        <w:rPr>
          <w:rFonts w:ascii="Calibri" w:eastAsia="Calibri" w:hAnsi="Calibri" w:cs="Calibri"/>
          <w:sz w:val="22"/>
          <w:szCs w:val="22"/>
        </w:rPr>
        <w:t>φυτού</w:t>
      </w:r>
      <w:r>
        <w:rPr>
          <w:rFonts w:ascii="Calibri" w:eastAsia="Calibri" w:hAnsi="Calibri" w:cs="Calibri"/>
          <w:sz w:val="22"/>
          <w:szCs w:val="22"/>
        </w:rPr>
        <w:t xml:space="preserve">, σε όλα τα αναπτυξιακά, από το </w:t>
      </w:r>
      <w:r w:rsidRPr="00336B20">
        <w:rPr>
          <w:rFonts w:ascii="Calibri" w:eastAsia="Calibri" w:hAnsi="Calibri" w:cs="Calibri"/>
          <w:sz w:val="22"/>
          <w:szCs w:val="22"/>
        </w:rPr>
        <w:t>φύτ</w:t>
      </w:r>
      <w:r>
        <w:rPr>
          <w:rFonts w:ascii="Calibri" w:eastAsia="Calibri" w:hAnsi="Calibri" w:cs="Calibri"/>
          <w:sz w:val="22"/>
          <w:szCs w:val="22"/>
        </w:rPr>
        <w:t xml:space="preserve">ρωμα έως και τα ανεπτυγμένα και </w:t>
      </w:r>
      <w:r w:rsidRPr="00336B20">
        <w:rPr>
          <w:rFonts w:ascii="Calibri" w:eastAsia="Calibri" w:hAnsi="Calibri" w:cs="Calibri"/>
          <w:sz w:val="22"/>
          <w:szCs w:val="22"/>
        </w:rPr>
        <w:t>ώριμα φυτά. Η μεγαλύτερη ζημιά πρ</w:t>
      </w:r>
      <w:r>
        <w:rPr>
          <w:rFonts w:ascii="Calibri" w:eastAsia="Calibri" w:hAnsi="Calibri" w:cs="Calibri"/>
          <w:sz w:val="22"/>
          <w:szCs w:val="22"/>
        </w:rPr>
        <w:t>ο</w:t>
      </w:r>
      <w:r w:rsidRPr="00336B20">
        <w:rPr>
          <w:rFonts w:ascii="Calibri" w:eastAsia="Calibri" w:hAnsi="Calibri" w:cs="Calibri"/>
          <w:sz w:val="22"/>
          <w:szCs w:val="22"/>
        </w:rPr>
        <w:t>καλε</w:t>
      </w:r>
      <w:r>
        <w:rPr>
          <w:rFonts w:ascii="Calibri" w:eastAsia="Calibri" w:hAnsi="Calibri" w:cs="Calibri"/>
          <w:sz w:val="22"/>
          <w:szCs w:val="22"/>
        </w:rPr>
        <w:t>ίται στο φύλλωμα και στους καρ</w:t>
      </w:r>
      <w:r w:rsidRPr="00336B20">
        <w:rPr>
          <w:rFonts w:ascii="Calibri" w:eastAsia="Calibri" w:hAnsi="Calibri" w:cs="Calibri"/>
          <w:sz w:val="22"/>
          <w:szCs w:val="22"/>
        </w:rPr>
        <w:t>πού</w:t>
      </w:r>
      <w:r>
        <w:rPr>
          <w:rFonts w:ascii="Calibri" w:eastAsia="Calibri" w:hAnsi="Calibri" w:cs="Calibri"/>
          <w:sz w:val="22"/>
          <w:szCs w:val="22"/>
        </w:rPr>
        <w:t xml:space="preserve">ς με αποτέλεσμα να προκαλούνται </w:t>
      </w:r>
      <w:r w:rsidRPr="00336B20">
        <w:rPr>
          <w:rFonts w:ascii="Calibri" w:eastAsia="Calibri" w:hAnsi="Calibri" w:cs="Calibri"/>
          <w:sz w:val="22"/>
          <w:szCs w:val="22"/>
        </w:rPr>
        <w:t>παρ</w:t>
      </w:r>
      <w:r>
        <w:rPr>
          <w:rFonts w:ascii="Calibri" w:eastAsia="Calibri" w:hAnsi="Calibri" w:cs="Calibri"/>
          <w:sz w:val="22"/>
          <w:szCs w:val="22"/>
        </w:rPr>
        <w:t xml:space="preserve">αμορφώσεις και σήψεις, εξαιτίας </w:t>
      </w:r>
      <w:r w:rsidRPr="00336B20">
        <w:rPr>
          <w:rFonts w:ascii="Calibri" w:eastAsia="Calibri" w:hAnsi="Calibri" w:cs="Calibri"/>
          <w:sz w:val="22"/>
          <w:szCs w:val="22"/>
        </w:rPr>
        <w:t>της</w:t>
      </w:r>
      <w:r>
        <w:rPr>
          <w:rFonts w:ascii="Calibri" w:eastAsia="Calibri" w:hAnsi="Calibri" w:cs="Calibri"/>
          <w:sz w:val="22"/>
          <w:szCs w:val="22"/>
        </w:rPr>
        <w:t xml:space="preserve"> δευτερογενούς ανάπτυξης μικρο</w:t>
      </w:r>
      <w:r w:rsidRPr="00336B20">
        <w:rPr>
          <w:rFonts w:ascii="Calibri" w:eastAsia="Calibri" w:hAnsi="Calibri" w:cs="Calibri"/>
          <w:sz w:val="22"/>
          <w:szCs w:val="22"/>
        </w:rPr>
        <w:t>οργανισμών.</w:t>
      </w:r>
      <w:r w:rsidR="009748D3" w:rsidRPr="009748D3">
        <w:t xml:space="preserve"> </w:t>
      </w:r>
      <w:r w:rsidR="009748D3" w:rsidRPr="009748D3">
        <w:rPr>
          <w:rFonts w:ascii="Calibri" w:eastAsia="Calibri" w:hAnsi="Calibri" w:cs="Calibri"/>
          <w:sz w:val="22"/>
          <w:szCs w:val="22"/>
        </w:rPr>
        <w:t xml:space="preserve">Έχει 10-12 συνεχείς γενεές το χρόνο και τα θηλυκά έχουν την ικανότητα να γεννούν περίπου 260 αυγά σε μία ωοτοκία </w:t>
      </w:r>
      <w:r w:rsidR="0035273D">
        <w:rPr>
          <w:rFonts w:ascii="Calibri" w:eastAsia="Calibri" w:hAnsi="Calibri" w:cs="Calibri"/>
          <w:sz w:val="22"/>
          <w:szCs w:val="22"/>
        </w:rPr>
        <w:fldChar w:fldCharType="begin" w:fldLock="1"/>
      </w:r>
      <w:r w:rsidR="00B54B21">
        <w:rPr>
          <w:rFonts w:ascii="Calibri" w:eastAsia="Calibri" w:hAnsi="Calibri" w:cs="Calibri"/>
          <w:sz w:val="22"/>
          <w:szCs w:val="22"/>
        </w:rPr>
        <w:instrText>ADDIN CSL_CITATION {"citationItems":[{"id":"ITEM-1","itemData":{"DOI":"10.1007/s10340-010-0321-6","ISSN":"16124758","abstract":"The tomato leafminer Tuta absoluta (Meyrick) (Lepidoptera: Gelechiidae) is a devastating pest of tomato originating from South America. After its initial detection in eastern Spain in 2006, it rapidly invaded various other European countries and spread throughout the Mediterranean basin. If no control measures are taken, then the pest can cause up to 80-100% yield losses in tomato crops in recently invaded areas and may pose a threat to both greenhouse and open-field tomato production. The exceptional speed and extent of T. absoluta invasion have called for studies documenting its biology and ecology, while indicating an urgent need for efficient and sustainable management methods. The development of approaches to manage T. absoluta would be facilitated through a detailed revision of information on this pest in its area of origin. This review combines information on the invasion by T. absoluta, its ecology, and potential management strategies, including data that may help the implementation of efficient biological control programs. These programs, together with a variety of other management tactics, may allow efficient integrated pest management of T. absoluta in Europe and Mediterranean Basin countries. © 2010 Springer-Verlag.","author":[{"dropping-particle":"","family":"Desneux","given":"Nicolas","non-dropping-particle":"","parse-names":false,"suffix":""},{"dropping-particle":"","family":"Wajnberg","given":"Eric","non-dropping-particle":"","parse-names":false,"suffix":""},{"dropping-particle":"","family":"Wyckhuys","given":"Kris A.G.","non-dropping-particle":"","parse-names":false,"suffix":""},{"dropping-particle":"","family":"Burgio","given":"Giovanni","non-dropping-particle":"","parse-names":false,"suffix":""},{"dropping-particle":"","family":"Arpaia","given":"Salvatore","non-dropping-particle":"","parse-names":false,"suffix":""},{"dropping-particle":"","family":"Narváez-Vasquez","given":"Consuelo A.","non-dropping-particle":"","parse-names":false,"suffix":""},{"dropping-particle":"","family":"González-Cabrera","given":"Joel","non-dropping-particle":"","parse-names":false,"suffix":""},{"dropping-particle":"","family":"Ruescas","given":"Diana Catalán","non-dropping-particle":"","parse-names":false,"suffix":""},{"dropping-particle":"","family":"Tabone","given":"Elisabeth","non-dropping-particle":"","parse-names":false,"suffix":""},{"dropping-particle":"","family":"Frandon","given":"Jacques","non-dropping-particle":"","parse-names":false,"suffix":""},{"dropping-particle":"","family":"Pizzol","given":"Jeannine","non-dropping-particle":"","parse-names":false,"suffix":""},{"dropping-particle":"","family":"Poncet","given":"Christine","non-dropping-particle":"","parse-names":false,"suffix":""},{"dropping-particle":"","family":"Cabello","given":"Tomás","non-dropping-particle":"","parse-names":false,"suffix":""},{"dropping-particle":"","family":"Urbaneja","given":"Alberto","non-dropping-particle":"","parse-names":false,"suffix":""}],"container-title":"Journal of Pest Science","id":"ITEM-1","issue":"3","issued":{"date-parts":[["2010"]]},"page":"197-215","title":"Biological invasion of European tomato crops by Tuta absoluta: Ecology, geographic expansion and prospects for biological control","type":"article-journal","volume":"83"},"uris":["http://www.mendeley.com/documents/?uuid=ad1eeaf7-c325-48db-bd55-e08c2e335bb5"]},{"id":"ITEM-2","itemData":{"DOI":"10.1111/epp.2556","ISSN":"02508052","abstract":"Tuta absoluta (Meyrick) is an invasive pest of tomato native to South America, where it is responsible for extensive damage. It rapidly spread into several European countries, becoming a key pest. Knowledge of its main biological traits can be used to develop effective plant protection management strategies. It is a multivoltine species with a homodynamous behaviour, and the length of its life cycle depends on environmental conditions, particularly temperature. The larvae feed and develop inside tomato leaves, stems and fruits throughout the entire growing cycle. The adults have crepuscular habits, and in Mediterranean conditions they can be easily detected throughout the year. Damage is directly related to the reduction of plants' photosynthetic capacity and of production levels in both protected and open-field tomato crops; indirect damage can be also caused by secondary infections, with pathogens developing on the infested plant and fruit tissues. © 2012 The Authors. Journal compilation © 2012 OEPP/EPPO.","author":[{"dropping-particle":"","family":"Tropea Garzia","given":"G.","non-dropping-particle":"","parse-names":false,"suffix":""},{"dropping-particle":"","family":"Siscaro","given":"G.","non-dropping-particle":"","parse-names":false,"suffix":""},{"dropping-particle":"","family":"Biondi","given":"A.","non-dropping-particle":"","parse-names":false,"suffix":""},{"dropping-particle":"","family":"Zappalà","given":"L.","non-dropping-particle":"","parse-names":false,"suffix":""}],"container-title":"EPPO Bulletin","id":"ITEM-2","issue":"2","issued":{"date-parts":[["2012"]]},"page":"205-210","title":"Tuta absoluta, a South American pest of tomato now in the EPPO region: Biology, distribution and damage","type":"article-journal","volume":"42"},"uris":["http://www.mendeley.com/documents/?uuid=e314d642-2ae2-4fae-8440-151907466c6a"]}],"mendeley":{"formattedCitation":"(Desneux et al., 2010; Tropea Garzia et al., 2012)","plainTextFormattedCitation":"(Desneux et al., 2010; Tropea Garzia et al., 2012)","previouslyFormattedCitation":"(Desneux et al., 2010; Tropea Garzia et al., 2012)"},"properties":{"noteIndex":0},"schema":"https://github.com/citation-style-language/schema/raw/master/csl-citation.json"}</w:instrText>
      </w:r>
      <w:r w:rsidR="0035273D">
        <w:rPr>
          <w:rFonts w:ascii="Calibri" w:eastAsia="Calibri" w:hAnsi="Calibri" w:cs="Calibri"/>
          <w:sz w:val="22"/>
          <w:szCs w:val="22"/>
        </w:rPr>
        <w:fldChar w:fldCharType="separate"/>
      </w:r>
      <w:r w:rsidR="0035273D" w:rsidRPr="00A46131">
        <w:rPr>
          <w:rFonts w:ascii="Calibri" w:eastAsia="Calibri" w:hAnsi="Calibri" w:cs="Calibri"/>
          <w:noProof/>
          <w:sz w:val="22"/>
          <w:szCs w:val="22"/>
        </w:rPr>
        <w:t>(</w:t>
      </w:r>
      <w:r w:rsidR="0035273D" w:rsidRPr="0035273D">
        <w:rPr>
          <w:rFonts w:ascii="Calibri" w:eastAsia="Calibri" w:hAnsi="Calibri" w:cs="Calibri"/>
          <w:noProof/>
          <w:sz w:val="22"/>
          <w:szCs w:val="22"/>
          <w:lang w:val="en-US"/>
        </w:rPr>
        <w:t>Desneux</w:t>
      </w:r>
      <w:r w:rsidR="0035273D" w:rsidRPr="00A46131">
        <w:rPr>
          <w:rFonts w:ascii="Calibri" w:eastAsia="Calibri" w:hAnsi="Calibri" w:cs="Calibri"/>
          <w:noProof/>
          <w:sz w:val="22"/>
          <w:szCs w:val="22"/>
        </w:rPr>
        <w:t xml:space="preserve"> </w:t>
      </w:r>
      <w:r w:rsidR="0035273D" w:rsidRPr="0035273D">
        <w:rPr>
          <w:rFonts w:ascii="Calibri" w:eastAsia="Calibri" w:hAnsi="Calibri" w:cs="Calibri"/>
          <w:noProof/>
          <w:sz w:val="22"/>
          <w:szCs w:val="22"/>
          <w:lang w:val="en-US"/>
        </w:rPr>
        <w:t>et</w:t>
      </w:r>
      <w:r w:rsidR="0035273D" w:rsidRPr="00A46131">
        <w:rPr>
          <w:rFonts w:ascii="Calibri" w:eastAsia="Calibri" w:hAnsi="Calibri" w:cs="Calibri"/>
          <w:noProof/>
          <w:sz w:val="22"/>
          <w:szCs w:val="22"/>
        </w:rPr>
        <w:t xml:space="preserve"> </w:t>
      </w:r>
      <w:r w:rsidR="0035273D" w:rsidRPr="0035273D">
        <w:rPr>
          <w:rFonts w:ascii="Calibri" w:eastAsia="Calibri" w:hAnsi="Calibri" w:cs="Calibri"/>
          <w:noProof/>
          <w:sz w:val="22"/>
          <w:szCs w:val="22"/>
          <w:lang w:val="en-US"/>
        </w:rPr>
        <w:t>al</w:t>
      </w:r>
      <w:r w:rsidR="0035273D" w:rsidRPr="00A46131">
        <w:rPr>
          <w:rFonts w:ascii="Calibri" w:eastAsia="Calibri" w:hAnsi="Calibri" w:cs="Calibri"/>
          <w:noProof/>
          <w:sz w:val="22"/>
          <w:szCs w:val="22"/>
        </w:rPr>
        <w:t xml:space="preserve">., 2010; </w:t>
      </w:r>
      <w:r w:rsidR="0035273D" w:rsidRPr="0035273D">
        <w:rPr>
          <w:rFonts w:ascii="Calibri" w:eastAsia="Calibri" w:hAnsi="Calibri" w:cs="Calibri"/>
          <w:noProof/>
          <w:sz w:val="22"/>
          <w:szCs w:val="22"/>
          <w:lang w:val="en-US"/>
        </w:rPr>
        <w:t>Tropea</w:t>
      </w:r>
      <w:r w:rsidR="0035273D" w:rsidRPr="00A46131">
        <w:rPr>
          <w:rFonts w:ascii="Calibri" w:eastAsia="Calibri" w:hAnsi="Calibri" w:cs="Calibri"/>
          <w:noProof/>
          <w:sz w:val="22"/>
          <w:szCs w:val="22"/>
        </w:rPr>
        <w:t xml:space="preserve"> </w:t>
      </w:r>
      <w:r w:rsidR="0035273D" w:rsidRPr="0035273D">
        <w:rPr>
          <w:rFonts w:ascii="Calibri" w:eastAsia="Calibri" w:hAnsi="Calibri" w:cs="Calibri"/>
          <w:noProof/>
          <w:sz w:val="22"/>
          <w:szCs w:val="22"/>
          <w:lang w:val="en-US"/>
        </w:rPr>
        <w:t>Garzia</w:t>
      </w:r>
      <w:r w:rsidR="0035273D" w:rsidRPr="00A46131">
        <w:rPr>
          <w:rFonts w:ascii="Calibri" w:eastAsia="Calibri" w:hAnsi="Calibri" w:cs="Calibri"/>
          <w:noProof/>
          <w:sz w:val="22"/>
          <w:szCs w:val="22"/>
        </w:rPr>
        <w:t xml:space="preserve"> </w:t>
      </w:r>
      <w:r w:rsidR="0035273D" w:rsidRPr="0035273D">
        <w:rPr>
          <w:rFonts w:ascii="Calibri" w:eastAsia="Calibri" w:hAnsi="Calibri" w:cs="Calibri"/>
          <w:noProof/>
          <w:sz w:val="22"/>
          <w:szCs w:val="22"/>
          <w:lang w:val="en-US"/>
        </w:rPr>
        <w:t>et</w:t>
      </w:r>
      <w:r w:rsidR="0035273D" w:rsidRPr="00A46131">
        <w:rPr>
          <w:rFonts w:ascii="Calibri" w:eastAsia="Calibri" w:hAnsi="Calibri" w:cs="Calibri"/>
          <w:noProof/>
          <w:sz w:val="22"/>
          <w:szCs w:val="22"/>
        </w:rPr>
        <w:t xml:space="preserve"> </w:t>
      </w:r>
      <w:r w:rsidR="0035273D" w:rsidRPr="0035273D">
        <w:rPr>
          <w:rFonts w:ascii="Calibri" w:eastAsia="Calibri" w:hAnsi="Calibri" w:cs="Calibri"/>
          <w:noProof/>
          <w:sz w:val="22"/>
          <w:szCs w:val="22"/>
          <w:lang w:val="en-US"/>
        </w:rPr>
        <w:t>al</w:t>
      </w:r>
      <w:r w:rsidR="0035273D" w:rsidRPr="00A46131">
        <w:rPr>
          <w:rFonts w:ascii="Calibri" w:eastAsia="Calibri" w:hAnsi="Calibri" w:cs="Calibri"/>
          <w:noProof/>
          <w:sz w:val="22"/>
          <w:szCs w:val="22"/>
        </w:rPr>
        <w:t>., 2012)</w:t>
      </w:r>
      <w:r w:rsidR="0035273D">
        <w:rPr>
          <w:rFonts w:ascii="Calibri" w:eastAsia="Calibri" w:hAnsi="Calibri" w:cs="Calibri"/>
          <w:sz w:val="22"/>
          <w:szCs w:val="22"/>
        </w:rPr>
        <w:fldChar w:fldCharType="end"/>
      </w:r>
      <w:r w:rsidR="009748D3" w:rsidRPr="00A46131">
        <w:rPr>
          <w:rFonts w:ascii="Calibri" w:eastAsia="Calibri" w:hAnsi="Calibri" w:cs="Calibri"/>
          <w:sz w:val="22"/>
          <w:szCs w:val="22"/>
        </w:rPr>
        <w:t>.</w:t>
      </w:r>
    </w:p>
    <w:p w14:paraId="15CA6F02" w14:textId="67DA08F5" w:rsidR="00A03F3D" w:rsidRDefault="00336B20" w:rsidP="009748D3">
      <w:pPr>
        <w:ind w:firstLine="0"/>
        <w:rPr>
          <w:rFonts w:ascii="Calibri" w:eastAsia="Calibri" w:hAnsi="Calibri" w:cs="Calibri"/>
          <w:sz w:val="22"/>
          <w:szCs w:val="22"/>
        </w:rPr>
      </w:pPr>
      <w:r w:rsidRPr="00336B20">
        <w:rPr>
          <w:rFonts w:ascii="Calibri" w:eastAsia="Calibri" w:hAnsi="Calibri" w:cs="Calibri"/>
          <w:sz w:val="22"/>
          <w:szCs w:val="22"/>
        </w:rPr>
        <w:t>Ο έλε</w:t>
      </w:r>
      <w:r>
        <w:rPr>
          <w:rFonts w:ascii="Calibri" w:eastAsia="Calibri" w:hAnsi="Calibri" w:cs="Calibri"/>
          <w:sz w:val="22"/>
          <w:szCs w:val="22"/>
        </w:rPr>
        <w:t>γχος του εχθρού είναι εξαιρετι</w:t>
      </w:r>
      <w:r w:rsidRPr="00336B20">
        <w:rPr>
          <w:rFonts w:ascii="Calibri" w:eastAsia="Calibri" w:hAnsi="Calibri" w:cs="Calibri"/>
          <w:sz w:val="22"/>
          <w:szCs w:val="22"/>
        </w:rPr>
        <w:t>κά δ</w:t>
      </w:r>
      <w:r>
        <w:rPr>
          <w:rFonts w:ascii="Calibri" w:eastAsia="Calibri" w:hAnsi="Calibri" w:cs="Calibri"/>
          <w:sz w:val="22"/>
          <w:szCs w:val="22"/>
        </w:rPr>
        <w:t xml:space="preserve">ύσκολος και βασίζεται σε μεγάλο </w:t>
      </w:r>
      <w:r w:rsidRPr="00336B20">
        <w:rPr>
          <w:rFonts w:ascii="Calibri" w:eastAsia="Calibri" w:hAnsi="Calibri" w:cs="Calibri"/>
          <w:sz w:val="22"/>
          <w:szCs w:val="22"/>
        </w:rPr>
        <w:t>βαθμό στη χρήση χημικών εντ</w:t>
      </w:r>
      <w:r>
        <w:rPr>
          <w:rFonts w:ascii="Calibri" w:eastAsia="Calibri" w:hAnsi="Calibri" w:cs="Calibri"/>
          <w:sz w:val="22"/>
          <w:szCs w:val="22"/>
        </w:rPr>
        <w:t>ομοκτό</w:t>
      </w:r>
      <w:r w:rsidRPr="00336B20">
        <w:rPr>
          <w:rFonts w:ascii="Calibri" w:eastAsia="Calibri" w:hAnsi="Calibri" w:cs="Calibri"/>
          <w:sz w:val="22"/>
          <w:szCs w:val="22"/>
        </w:rPr>
        <w:t>νων.</w:t>
      </w:r>
      <w:r>
        <w:rPr>
          <w:rFonts w:ascii="Calibri" w:eastAsia="Calibri" w:hAnsi="Calibri" w:cs="Calibri"/>
          <w:sz w:val="22"/>
          <w:szCs w:val="22"/>
        </w:rPr>
        <w:t xml:space="preserve"> Η αξιολόγηση των επιπέδων απο</w:t>
      </w:r>
      <w:r w:rsidRPr="00336B20">
        <w:rPr>
          <w:rFonts w:ascii="Calibri" w:eastAsia="Calibri" w:hAnsi="Calibri" w:cs="Calibri"/>
          <w:sz w:val="22"/>
          <w:szCs w:val="22"/>
        </w:rPr>
        <w:t>τε</w:t>
      </w:r>
      <w:r>
        <w:rPr>
          <w:rFonts w:ascii="Calibri" w:eastAsia="Calibri" w:hAnsi="Calibri" w:cs="Calibri"/>
          <w:sz w:val="22"/>
          <w:szCs w:val="22"/>
        </w:rPr>
        <w:t xml:space="preserve">λεσματικότητας των εντομοκτόνων </w:t>
      </w:r>
      <w:r w:rsidRPr="00336B20">
        <w:rPr>
          <w:rFonts w:ascii="Calibri" w:eastAsia="Calibri" w:hAnsi="Calibri" w:cs="Calibri"/>
          <w:sz w:val="22"/>
          <w:szCs w:val="22"/>
        </w:rPr>
        <w:t xml:space="preserve">είναι </w:t>
      </w:r>
      <w:r>
        <w:rPr>
          <w:rFonts w:ascii="Calibri" w:eastAsia="Calibri" w:hAnsi="Calibri" w:cs="Calibri"/>
          <w:sz w:val="22"/>
          <w:szCs w:val="22"/>
        </w:rPr>
        <w:t xml:space="preserve">απαραίτητη για την εκτίμηση της </w:t>
      </w:r>
      <w:r w:rsidRPr="00336B20">
        <w:rPr>
          <w:rFonts w:ascii="Calibri" w:eastAsia="Calibri" w:hAnsi="Calibri" w:cs="Calibri"/>
          <w:sz w:val="22"/>
          <w:szCs w:val="22"/>
        </w:rPr>
        <w:t>πιθαν</w:t>
      </w:r>
      <w:r>
        <w:rPr>
          <w:rFonts w:ascii="Calibri" w:eastAsia="Calibri" w:hAnsi="Calibri" w:cs="Calibri"/>
          <w:sz w:val="22"/>
          <w:szCs w:val="22"/>
        </w:rPr>
        <w:t xml:space="preserve">ότητας αποτυχίας ελέγχου σε μια </w:t>
      </w:r>
      <w:r w:rsidRPr="00336B20">
        <w:rPr>
          <w:rFonts w:ascii="Calibri" w:eastAsia="Calibri" w:hAnsi="Calibri" w:cs="Calibri"/>
          <w:sz w:val="22"/>
          <w:szCs w:val="22"/>
        </w:rPr>
        <w:t>καλλιέ</w:t>
      </w:r>
      <w:r>
        <w:rPr>
          <w:rFonts w:ascii="Calibri" w:eastAsia="Calibri" w:hAnsi="Calibri" w:cs="Calibri"/>
          <w:sz w:val="22"/>
          <w:szCs w:val="22"/>
        </w:rPr>
        <w:t>ργεια όπως και για τον προσδιο</w:t>
      </w:r>
      <w:r w:rsidRPr="00336B20">
        <w:rPr>
          <w:rFonts w:ascii="Calibri" w:eastAsia="Calibri" w:hAnsi="Calibri" w:cs="Calibri"/>
          <w:sz w:val="22"/>
          <w:szCs w:val="22"/>
        </w:rPr>
        <w:t xml:space="preserve">ρισμό </w:t>
      </w:r>
      <w:r>
        <w:rPr>
          <w:rFonts w:ascii="Calibri" w:eastAsia="Calibri" w:hAnsi="Calibri" w:cs="Calibri"/>
          <w:sz w:val="22"/>
          <w:szCs w:val="22"/>
        </w:rPr>
        <w:t xml:space="preserve">των επιπέδων ανθεκτικότητας. </w:t>
      </w:r>
    </w:p>
    <w:p w14:paraId="73AD511B" w14:textId="0E0B3339" w:rsidR="00A03F3D" w:rsidRDefault="00A03F3D" w:rsidP="009748D3">
      <w:pPr>
        <w:ind w:firstLine="0"/>
        <w:rPr>
          <w:rFonts w:ascii="Calibri" w:eastAsia="Calibri" w:hAnsi="Calibri" w:cs="Calibri"/>
          <w:sz w:val="22"/>
          <w:szCs w:val="22"/>
        </w:rPr>
      </w:pPr>
      <w:r>
        <w:rPr>
          <w:rFonts w:ascii="Calibri" w:eastAsia="Calibri" w:hAnsi="Calibri" w:cs="Calibri"/>
          <w:sz w:val="22"/>
          <w:szCs w:val="22"/>
        </w:rPr>
        <w:t>Όσον αφορά τη χρήση των βιολογικών σκευασμάτων, τ</w:t>
      </w:r>
      <w:r w:rsidRPr="00A03F3D">
        <w:rPr>
          <w:rFonts w:ascii="Calibri" w:eastAsia="Calibri" w:hAnsi="Calibri" w:cs="Calibri"/>
          <w:sz w:val="22"/>
          <w:szCs w:val="22"/>
        </w:rPr>
        <w:t xml:space="preserve">α πλεονεκτήματα που παρουσιάζουν είναι πολλαπλά καθώς είναι, φιλικά προς το περιβάλλον και τους βιολογικούς εχθρούς, χωρίς να παρουσιάζουν υπολειμματική δράση, καθώς επίσης μπορούν να μειώσουν τη χρήση χημικών εντομοκτόνων. Τα βακτήρια </w:t>
      </w:r>
      <w:r>
        <w:rPr>
          <w:rFonts w:ascii="Calibri" w:eastAsia="Calibri" w:hAnsi="Calibri" w:cs="Calibri"/>
          <w:sz w:val="22"/>
          <w:szCs w:val="22"/>
        </w:rPr>
        <w:t xml:space="preserve">για παράδειγμα </w:t>
      </w:r>
      <w:r>
        <w:rPr>
          <w:rFonts w:ascii="Calibri" w:eastAsia="Calibri" w:hAnsi="Calibri" w:cs="Calibri"/>
          <w:i/>
          <w:sz w:val="22"/>
          <w:szCs w:val="22"/>
        </w:rPr>
        <w:t>B</w:t>
      </w:r>
      <w:r>
        <w:rPr>
          <w:rFonts w:ascii="Calibri" w:eastAsia="Calibri" w:hAnsi="Calibri" w:cs="Calibri"/>
          <w:i/>
          <w:sz w:val="22"/>
          <w:szCs w:val="22"/>
          <w:lang w:val="en-US"/>
        </w:rPr>
        <w:t>acillus</w:t>
      </w:r>
      <w:r w:rsidRPr="00A03F3D">
        <w:rPr>
          <w:rFonts w:ascii="Calibri" w:eastAsia="Calibri" w:hAnsi="Calibri" w:cs="Calibri"/>
          <w:i/>
          <w:sz w:val="22"/>
          <w:szCs w:val="22"/>
        </w:rPr>
        <w:t xml:space="preserve"> thuringiensis</w:t>
      </w:r>
      <w:r w:rsidRPr="00A03F3D">
        <w:rPr>
          <w:rFonts w:ascii="Calibri" w:eastAsia="Calibri" w:hAnsi="Calibri" w:cs="Calibri"/>
          <w:sz w:val="22"/>
          <w:szCs w:val="22"/>
        </w:rPr>
        <w:t xml:space="preserve"> παρουσιάζουν εντομοκτόνο δράση καθώς παράγουν κρυστάλλους που περιέχουν την δ-ενδοτοξίνη. Οι κρύσταλλοι ενεργοποιούνται στο αλκαλικό περιβάλλον του εντέρου του εντόμου και προσδένονται σε υποδοχείς προκαλώντας τη διάλυση του τοιχώματός του, παραλύοντας τον πεπτικό σωλήνα συνεπώς το έντομο σταματά την κατάποση συνεπώς έχει θανατηφόρο δράση (Lagadic &amp; Caquet, 2014). Βέβαια, η αποτελεσματικότητα τους εξαρτάται από τις </w:t>
      </w:r>
      <w:r w:rsidR="00D142C2">
        <w:rPr>
          <w:rFonts w:ascii="Calibri" w:eastAsia="Calibri" w:hAnsi="Calibri" w:cs="Calibri"/>
          <w:sz w:val="22"/>
          <w:szCs w:val="22"/>
        </w:rPr>
        <w:t>περιβαλλοντικές</w:t>
      </w:r>
      <w:r w:rsidRPr="00A03F3D">
        <w:rPr>
          <w:rFonts w:ascii="Calibri" w:eastAsia="Calibri" w:hAnsi="Calibri" w:cs="Calibri"/>
          <w:sz w:val="22"/>
          <w:szCs w:val="22"/>
        </w:rPr>
        <w:t xml:space="preserve"> συνθήκες και έχουν αργή δράση, καθώς το έντομο συνεχίζει να διατρέφεται μέχρι το θάνατό του. </w:t>
      </w:r>
    </w:p>
    <w:p w14:paraId="518A3967" w14:textId="20960964" w:rsidR="006B66EA" w:rsidRDefault="00336B20" w:rsidP="009748D3">
      <w:pPr>
        <w:ind w:firstLine="0"/>
        <w:rPr>
          <w:rFonts w:ascii="Calibri" w:eastAsia="Calibri" w:hAnsi="Calibri" w:cs="Calibri"/>
          <w:sz w:val="22"/>
          <w:szCs w:val="22"/>
        </w:rPr>
      </w:pPr>
      <w:r>
        <w:rPr>
          <w:rFonts w:ascii="Calibri" w:eastAsia="Calibri" w:hAnsi="Calibri" w:cs="Calibri"/>
          <w:sz w:val="22"/>
          <w:szCs w:val="22"/>
        </w:rPr>
        <w:t xml:space="preserve">Το </w:t>
      </w:r>
      <w:r w:rsidRPr="00336B20">
        <w:rPr>
          <w:rFonts w:ascii="Calibri" w:eastAsia="Calibri" w:hAnsi="Calibri" w:cs="Calibri"/>
          <w:sz w:val="22"/>
          <w:szCs w:val="22"/>
        </w:rPr>
        <w:t>πλέο</w:t>
      </w:r>
      <w:r>
        <w:rPr>
          <w:rFonts w:ascii="Calibri" w:eastAsia="Calibri" w:hAnsi="Calibri" w:cs="Calibri"/>
          <w:sz w:val="22"/>
          <w:szCs w:val="22"/>
        </w:rPr>
        <w:t xml:space="preserve">ν αξιόπιστο και ευρέως αποδεκτό </w:t>
      </w:r>
      <w:r w:rsidRPr="00336B20">
        <w:rPr>
          <w:rFonts w:ascii="Calibri" w:eastAsia="Calibri" w:hAnsi="Calibri" w:cs="Calibri"/>
          <w:sz w:val="22"/>
          <w:szCs w:val="22"/>
        </w:rPr>
        <w:t>πρωτ</w:t>
      </w:r>
      <w:r>
        <w:rPr>
          <w:rFonts w:ascii="Calibri" w:eastAsia="Calibri" w:hAnsi="Calibri" w:cs="Calibri"/>
          <w:sz w:val="22"/>
          <w:szCs w:val="22"/>
        </w:rPr>
        <w:t>όκολλο βιοδοκιμών για την αξιο</w:t>
      </w:r>
      <w:r w:rsidRPr="00336B20">
        <w:rPr>
          <w:rFonts w:ascii="Calibri" w:eastAsia="Calibri" w:hAnsi="Calibri" w:cs="Calibri"/>
          <w:sz w:val="22"/>
          <w:szCs w:val="22"/>
        </w:rPr>
        <w:t>λ</w:t>
      </w:r>
      <w:r>
        <w:rPr>
          <w:rFonts w:ascii="Calibri" w:eastAsia="Calibri" w:hAnsi="Calibri" w:cs="Calibri"/>
          <w:sz w:val="22"/>
          <w:szCs w:val="22"/>
        </w:rPr>
        <w:t xml:space="preserve">όγηση σκευασμάτων αντιμετώπισης </w:t>
      </w:r>
      <w:r w:rsidRPr="00336B20">
        <w:rPr>
          <w:rFonts w:ascii="Calibri" w:eastAsia="Calibri" w:hAnsi="Calibri" w:cs="Calibri"/>
          <w:sz w:val="22"/>
          <w:szCs w:val="22"/>
        </w:rPr>
        <w:t xml:space="preserve">του </w:t>
      </w:r>
      <w:r w:rsidRPr="00336B20">
        <w:rPr>
          <w:rFonts w:ascii="Calibri" w:eastAsia="Calibri" w:hAnsi="Calibri" w:cs="Calibri"/>
          <w:i/>
          <w:sz w:val="22"/>
          <w:szCs w:val="22"/>
        </w:rPr>
        <w:t>Τ. absoluta</w:t>
      </w:r>
      <w:r>
        <w:rPr>
          <w:rFonts w:ascii="Calibri" w:eastAsia="Calibri" w:hAnsi="Calibri" w:cs="Calibri"/>
          <w:sz w:val="22"/>
          <w:szCs w:val="22"/>
        </w:rPr>
        <w:t xml:space="preserve"> είναι η μέθοδος IRAC</w:t>
      </w:r>
      <w:r w:rsidRPr="00336B20">
        <w:rPr>
          <w:rFonts w:ascii="Calibri" w:eastAsia="Calibri" w:hAnsi="Calibri" w:cs="Calibri"/>
          <w:sz w:val="22"/>
          <w:szCs w:val="22"/>
        </w:rPr>
        <w:t>022,</w:t>
      </w:r>
      <w:r>
        <w:rPr>
          <w:rFonts w:ascii="Calibri" w:eastAsia="Calibri" w:hAnsi="Calibri" w:cs="Calibri"/>
          <w:sz w:val="22"/>
          <w:szCs w:val="22"/>
        </w:rPr>
        <w:t xml:space="preserve"> όπου έχει πιστοποιηθεί το 2012 </w:t>
      </w:r>
      <w:r w:rsidRPr="00336B20">
        <w:rPr>
          <w:rFonts w:ascii="Calibri" w:eastAsia="Calibri" w:hAnsi="Calibri" w:cs="Calibri"/>
          <w:sz w:val="22"/>
          <w:szCs w:val="22"/>
        </w:rPr>
        <w:t>και χρ</w:t>
      </w:r>
      <w:r>
        <w:rPr>
          <w:rFonts w:ascii="Calibri" w:eastAsia="Calibri" w:hAnsi="Calibri" w:cs="Calibri"/>
          <w:sz w:val="22"/>
          <w:szCs w:val="22"/>
        </w:rPr>
        <w:t>ησιμοποιείται έκτοτε παγκοσμίως</w:t>
      </w:r>
      <w:r w:rsidR="00B54B21" w:rsidRPr="00B54B21">
        <w:rPr>
          <w:rFonts w:ascii="Calibri" w:eastAsia="Calibri" w:hAnsi="Calibri" w:cs="Calibri"/>
          <w:sz w:val="22"/>
          <w:szCs w:val="22"/>
        </w:rPr>
        <w:t xml:space="preserve"> </w:t>
      </w:r>
      <w:r w:rsidR="00B54B21">
        <w:rPr>
          <w:rFonts w:ascii="Calibri" w:eastAsia="Calibri" w:hAnsi="Calibri" w:cs="Calibri"/>
          <w:sz w:val="22"/>
          <w:szCs w:val="22"/>
        </w:rPr>
        <w:fldChar w:fldCharType="begin" w:fldLock="1"/>
      </w:r>
      <w:r w:rsidR="00160126">
        <w:rPr>
          <w:rFonts w:ascii="Calibri" w:eastAsia="Calibri" w:hAnsi="Calibri" w:cs="Calibri"/>
          <w:sz w:val="22"/>
          <w:szCs w:val="22"/>
        </w:rPr>
        <w:instrText>ADDIN CSL_CITATION {"citationItems":[{"id":"ITEM-1","itemData":{"DOI":"10.1002/ps.3404","ISSN":"1526498X","PMID":"23034903","abstract":"Background: Tuta absoluta(Meyrick) is one of the most serious pests of tomato recently introduced in the Mediterranean region. A novel bioassay method designed for the accurate determination of insecticide toxicity on T. absoluta (IRAC method No. 022) was validated by three different laboratories [Greece (NAGREF), Italy (UC) and Spain (UPCT)] on European populations. Results: The insecticides indoxacarb and chlorantraniliprole were used as reference products. The IRAC leaf dip method is easy to perform, producing repeatable, homogeneous responses. LC50 values for indoxacarb ranged between 1.8 and 17.9 mg L-1 (NAGREF), 0.93 and 10.8 mg L-1 (UC) and 0.20 and 0.70 mg L-1 (UPCT), resulting in a tenfold, 12-fold and fourfold difference between the least and most susceptible populations at each laboratory respectively. For chlorantraniliprole, LC50 values ranged between 0.10 and 0.56 mg L-1 (NAGREF), 0.23 and 1.34 mg L-1 (UC) and 0.04 and 0.24 mg L-1 (UPCT), resulting in a sixfold difference in all three cases. Overall, UPCT reported lower mean LC50 to indoxacarb, while UC reported higher LC50 to chlorantraniliprole. CONCLUSIONS: The new bioassay is reliable, providing a useful tool in the design of IRM strategies. Within each country/lab, the variability observed in the results for both indoxacarb and chlorantraniliprole can be attributed to natural variation. Future research is necessary to determine the extent to which it is possible to compare results among laboratories. © 2012 Society of Chemical Industry.","author":[{"dropping-particle":"","family":"Roditakis","given":"Emmanouil","non-dropping-particle":"","parse-names":false,"suffix":""},{"dropping-particle":"","family":"Skarmoutsou","given":"Christina","non-dropping-particle":"","parse-names":false,"suffix":""},{"dropping-particle":"","family":"Staurakaki","given":"Marianna","non-dropping-particle":"","parse-names":false,"suffix":""},{"dropping-particle":"","family":"Rosario Martínez-Aguirre","given":"María","non-dropping-particle":"del","parse-names":false,"suffix":""},{"dropping-particle":"","family":"García-Vidal","given":"Lidia","non-dropping-particle":"","parse-names":false,"suffix":""},{"dropping-particle":"","family":"Bielza","given":"Pablo","non-dropping-particle":"","parse-names":false,"suffix":""},{"dropping-particle":"","family":"Haddi","given":"Khalid","non-dropping-particle":"","parse-names":false,"suffix":""},{"dropping-particle":"","family":"Rapisarda","given":"Carmelo","non-dropping-particle":"","parse-names":false,"suffix":""},{"dropping-particle":"","family":"Rison","given":"Jean Luc","non-dropping-particle":"","parse-names":false,"suffix":""},{"dropping-particle":"","family":"Bassi","given":"Andrea","non-dropping-particle":"","parse-names":false,"suffix":""},{"dropping-particle":"","family":"Teixeira","given":"Luis A.","non-dropping-particle":"","parse-names":false,"suffix":""}],"container-title":"Pest Management Science","id":"ITEM-1","issue":"2","issued":{"date-parts":[["2013"]]},"page":"217-227","title":"Determination of baseline susceptibility of European populations of Tuta absoluta (Meyrick) to indoxacarb and chlorantraniliprole using a novel dip bioassay method","type":"article-journal","volume":"69"},"uris":["http://www.mendeley.com/documents/?uuid=993e4c65-913a-478e-8da5-9b50f33ec698"]}],"mendeley":{"formattedCitation":"(Emmanouil Roditakis et al., 2013)","manualFormatting":"(Roditakis et al., 2013)","plainTextFormattedCitation":"(Emmanouil Roditakis et al., 2013)","previouslyFormattedCitation":"(Emmanouil Roditakis et al., 2013)"},"properties":{"noteIndex":0},"schema":"https://github.com/citation-style-language/schema/raw/master/csl-citation.json"}</w:instrText>
      </w:r>
      <w:r w:rsidR="00B54B21">
        <w:rPr>
          <w:rFonts w:ascii="Calibri" w:eastAsia="Calibri" w:hAnsi="Calibri" w:cs="Calibri"/>
          <w:sz w:val="22"/>
          <w:szCs w:val="22"/>
        </w:rPr>
        <w:fldChar w:fldCharType="separate"/>
      </w:r>
      <w:r w:rsidR="00B54B21">
        <w:rPr>
          <w:rFonts w:ascii="Calibri" w:eastAsia="Calibri" w:hAnsi="Calibri" w:cs="Calibri"/>
          <w:noProof/>
          <w:sz w:val="22"/>
          <w:szCs w:val="22"/>
        </w:rPr>
        <w:t>(</w:t>
      </w:r>
      <w:r w:rsidR="00B54B21" w:rsidRPr="00B54B21">
        <w:rPr>
          <w:rFonts w:ascii="Calibri" w:eastAsia="Calibri" w:hAnsi="Calibri" w:cs="Calibri"/>
          <w:noProof/>
          <w:sz w:val="22"/>
          <w:szCs w:val="22"/>
        </w:rPr>
        <w:t>Roditakis et al., 2013)</w:t>
      </w:r>
      <w:r w:rsidR="00B54B21">
        <w:rPr>
          <w:rFonts w:ascii="Calibri" w:eastAsia="Calibri" w:hAnsi="Calibri" w:cs="Calibri"/>
          <w:sz w:val="22"/>
          <w:szCs w:val="22"/>
        </w:rPr>
        <w:fldChar w:fldCharType="end"/>
      </w:r>
      <w:r w:rsidR="00B54B21">
        <w:rPr>
          <w:rFonts w:ascii="Calibri" w:eastAsia="Calibri" w:hAnsi="Calibri" w:cs="Calibri"/>
          <w:sz w:val="22"/>
          <w:szCs w:val="22"/>
        </w:rPr>
        <w:t xml:space="preserve">. </w:t>
      </w:r>
      <w:r w:rsidRPr="00336B20">
        <w:rPr>
          <w:rFonts w:ascii="Calibri" w:eastAsia="Calibri" w:hAnsi="Calibri" w:cs="Calibri"/>
          <w:sz w:val="22"/>
          <w:szCs w:val="22"/>
        </w:rPr>
        <w:t xml:space="preserve">Ενώ η </w:t>
      </w:r>
      <w:r w:rsidRPr="00336B20">
        <w:rPr>
          <w:rFonts w:ascii="Calibri" w:eastAsia="Calibri" w:hAnsi="Calibri" w:cs="Calibri"/>
          <w:sz w:val="22"/>
          <w:szCs w:val="22"/>
          <w:lang w:val="en-US"/>
        </w:rPr>
        <w:t>IRAC</w:t>
      </w:r>
      <w:r w:rsidRPr="00336B20">
        <w:rPr>
          <w:rFonts w:ascii="Calibri" w:eastAsia="Calibri" w:hAnsi="Calibri" w:cs="Calibri"/>
          <w:sz w:val="22"/>
          <w:szCs w:val="22"/>
        </w:rPr>
        <w:t xml:space="preserve"> 022</w:t>
      </w:r>
      <w:r>
        <w:rPr>
          <w:rFonts w:ascii="Calibri" w:eastAsia="Calibri" w:hAnsi="Calibri" w:cs="Calibri"/>
          <w:sz w:val="22"/>
          <w:szCs w:val="22"/>
        </w:rPr>
        <w:t xml:space="preserve"> </w:t>
      </w:r>
      <w:r w:rsidRPr="00336B20">
        <w:rPr>
          <w:rFonts w:ascii="Calibri" w:eastAsia="Calibri" w:hAnsi="Calibri" w:cs="Calibri"/>
          <w:sz w:val="22"/>
          <w:szCs w:val="22"/>
        </w:rPr>
        <w:t xml:space="preserve">είναι </w:t>
      </w:r>
      <w:r>
        <w:rPr>
          <w:rFonts w:ascii="Calibri" w:eastAsia="Calibri" w:hAnsi="Calibri" w:cs="Calibri"/>
          <w:sz w:val="22"/>
          <w:szCs w:val="22"/>
        </w:rPr>
        <w:t>μια πολύ αξιόπιστη μέθοδος, βά</w:t>
      </w:r>
      <w:r w:rsidRPr="00336B20">
        <w:rPr>
          <w:rFonts w:ascii="Calibri" w:eastAsia="Calibri" w:hAnsi="Calibri" w:cs="Calibri"/>
          <w:sz w:val="22"/>
          <w:szCs w:val="22"/>
        </w:rPr>
        <w:t xml:space="preserve">σει </w:t>
      </w:r>
      <w:r>
        <w:rPr>
          <w:rFonts w:ascii="Calibri" w:eastAsia="Calibri" w:hAnsi="Calibri" w:cs="Calibri"/>
          <w:sz w:val="22"/>
          <w:szCs w:val="22"/>
        </w:rPr>
        <w:t xml:space="preserve">σχεδιασμού προβλέπει την έκθεση </w:t>
      </w:r>
      <w:r w:rsidRPr="00336B20">
        <w:rPr>
          <w:rFonts w:ascii="Calibri" w:eastAsia="Calibri" w:hAnsi="Calibri" w:cs="Calibri"/>
          <w:sz w:val="22"/>
          <w:szCs w:val="22"/>
        </w:rPr>
        <w:t>των π</w:t>
      </w:r>
      <w:r>
        <w:rPr>
          <w:rFonts w:ascii="Calibri" w:eastAsia="Calibri" w:hAnsi="Calibri" w:cs="Calibri"/>
          <w:sz w:val="22"/>
          <w:szCs w:val="22"/>
        </w:rPr>
        <w:t>ρονυμφών μόνο για 3 ημέρες, πι</w:t>
      </w:r>
      <w:r w:rsidRPr="00336B20">
        <w:rPr>
          <w:rFonts w:ascii="Calibri" w:eastAsia="Calibri" w:hAnsi="Calibri" w:cs="Calibri"/>
          <w:sz w:val="22"/>
          <w:szCs w:val="22"/>
        </w:rPr>
        <w:t>θανώ</w:t>
      </w:r>
      <w:r>
        <w:rPr>
          <w:rFonts w:ascii="Calibri" w:eastAsia="Calibri" w:hAnsi="Calibri" w:cs="Calibri"/>
          <w:sz w:val="22"/>
          <w:szCs w:val="22"/>
        </w:rPr>
        <w:t xml:space="preserve">ς </w:t>
      </w:r>
      <w:r>
        <w:rPr>
          <w:rFonts w:ascii="Calibri" w:eastAsia="Calibri" w:hAnsi="Calibri" w:cs="Calibri"/>
          <w:sz w:val="22"/>
          <w:szCs w:val="22"/>
        </w:rPr>
        <w:lastRenderedPageBreak/>
        <w:t>υποεκτιμώντας την αποτελεσμα</w:t>
      </w:r>
      <w:r w:rsidRPr="00336B20">
        <w:rPr>
          <w:rFonts w:ascii="Calibri" w:eastAsia="Calibri" w:hAnsi="Calibri" w:cs="Calibri"/>
          <w:sz w:val="22"/>
          <w:szCs w:val="22"/>
        </w:rPr>
        <w:t>τικ</w:t>
      </w:r>
      <w:r>
        <w:rPr>
          <w:rFonts w:ascii="Calibri" w:eastAsia="Calibri" w:hAnsi="Calibri" w:cs="Calibri"/>
          <w:sz w:val="22"/>
          <w:szCs w:val="22"/>
        </w:rPr>
        <w:t xml:space="preserve">ότητα δραστικών ουσιών βραδείας </w:t>
      </w:r>
      <w:r w:rsidRPr="00336B20">
        <w:rPr>
          <w:rFonts w:ascii="Calibri" w:eastAsia="Calibri" w:hAnsi="Calibri" w:cs="Calibri"/>
          <w:sz w:val="22"/>
          <w:szCs w:val="22"/>
        </w:rPr>
        <w:t>δράσης όπως οι ρυθμιστές ανάπτυξης.</w:t>
      </w:r>
      <w:r w:rsidR="009748D3">
        <w:rPr>
          <w:rFonts w:ascii="Calibri" w:eastAsia="Calibri" w:hAnsi="Calibri" w:cs="Calibri"/>
          <w:sz w:val="22"/>
          <w:szCs w:val="22"/>
        </w:rPr>
        <w:t xml:space="preserve"> Στο εργαστήριο Γεωργικής Εντομολογίας &amp; Φαρμακολογίας του ΕΛΜΕΠΑ, αναπτύχθηκε μία </w:t>
      </w:r>
      <w:r w:rsidR="006B66EA">
        <w:rPr>
          <w:rFonts w:ascii="Calibri" w:eastAsia="Calibri" w:hAnsi="Calibri" w:cs="Calibri"/>
          <w:sz w:val="22"/>
          <w:szCs w:val="22"/>
        </w:rPr>
        <w:t xml:space="preserve">τροποποιημένη </w:t>
      </w:r>
      <w:r w:rsidR="009748D3">
        <w:rPr>
          <w:rFonts w:ascii="Calibri" w:eastAsia="Calibri" w:hAnsi="Calibri" w:cs="Calibri"/>
          <w:sz w:val="22"/>
          <w:szCs w:val="22"/>
        </w:rPr>
        <w:t xml:space="preserve">μέθοδος </w:t>
      </w:r>
      <w:r w:rsidR="006B66EA" w:rsidRPr="006B66EA">
        <w:rPr>
          <w:rFonts w:ascii="Calibri" w:eastAsia="Calibri" w:hAnsi="Calibri" w:cs="Calibri"/>
          <w:sz w:val="22"/>
          <w:szCs w:val="22"/>
        </w:rPr>
        <w:t>IRAC022</w:t>
      </w:r>
      <w:r w:rsidR="006B66EA">
        <w:rPr>
          <w:rFonts w:ascii="Calibri" w:eastAsia="Calibri" w:hAnsi="Calibri" w:cs="Calibri"/>
          <w:sz w:val="22"/>
          <w:szCs w:val="22"/>
        </w:rPr>
        <w:t xml:space="preserve"> </w:t>
      </w:r>
      <w:r w:rsidR="009748D3">
        <w:rPr>
          <w:rFonts w:ascii="Calibri" w:eastAsia="Calibri" w:hAnsi="Calibri" w:cs="Calibri"/>
          <w:sz w:val="22"/>
          <w:szCs w:val="22"/>
        </w:rPr>
        <w:t xml:space="preserve">ώστε να </w:t>
      </w:r>
      <w:r w:rsidR="00A314C1">
        <w:rPr>
          <w:rFonts w:ascii="Calibri" w:eastAsia="Calibri" w:hAnsi="Calibri" w:cs="Calibri"/>
          <w:sz w:val="22"/>
          <w:szCs w:val="22"/>
        </w:rPr>
        <w:t>καλυφθεί</w:t>
      </w:r>
      <w:r w:rsidR="009748D3">
        <w:rPr>
          <w:rFonts w:ascii="Calibri" w:eastAsia="Calibri" w:hAnsi="Calibri" w:cs="Calibri"/>
          <w:sz w:val="22"/>
          <w:szCs w:val="22"/>
        </w:rPr>
        <w:t xml:space="preserve"> αυτό το σημαντικό </w:t>
      </w:r>
      <w:r w:rsidR="009748D3" w:rsidRPr="009748D3">
        <w:rPr>
          <w:rFonts w:ascii="Calibri" w:eastAsia="Calibri" w:hAnsi="Calibri" w:cs="Calibri"/>
          <w:sz w:val="22"/>
          <w:szCs w:val="22"/>
        </w:rPr>
        <w:t>τεχ</w:t>
      </w:r>
      <w:r w:rsidR="009748D3">
        <w:rPr>
          <w:rFonts w:ascii="Calibri" w:eastAsia="Calibri" w:hAnsi="Calibri" w:cs="Calibri"/>
          <w:sz w:val="22"/>
          <w:szCs w:val="22"/>
        </w:rPr>
        <w:t>νικό κενό στα πρωτόκολλα βιοδο</w:t>
      </w:r>
      <w:r w:rsidR="009748D3" w:rsidRPr="009748D3">
        <w:rPr>
          <w:rFonts w:ascii="Calibri" w:eastAsia="Calibri" w:hAnsi="Calibri" w:cs="Calibri"/>
          <w:sz w:val="22"/>
          <w:szCs w:val="22"/>
        </w:rPr>
        <w:t>κιμών</w:t>
      </w:r>
      <w:r w:rsidR="006B66EA">
        <w:rPr>
          <w:rFonts w:ascii="Calibri" w:eastAsia="Calibri" w:hAnsi="Calibri" w:cs="Calibri"/>
          <w:sz w:val="22"/>
          <w:szCs w:val="22"/>
        </w:rPr>
        <w:t xml:space="preserve"> και να αξιολογείται </w:t>
      </w:r>
      <w:r w:rsidR="009748D3">
        <w:rPr>
          <w:rFonts w:ascii="Calibri" w:eastAsia="Calibri" w:hAnsi="Calibri" w:cs="Calibri"/>
          <w:sz w:val="22"/>
          <w:szCs w:val="22"/>
        </w:rPr>
        <w:t>η αποτελε</w:t>
      </w:r>
      <w:r w:rsidR="009748D3" w:rsidRPr="009748D3">
        <w:rPr>
          <w:rFonts w:ascii="Calibri" w:eastAsia="Calibri" w:hAnsi="Calibri" w:cs="Calibri"/>
          <w:sz w:val="22"/>
          <w:szCs w:val="22"/>
        </w:rPr>
        <w:t xml:space="preserve">σματικότητα </w:t>
      </w:r>
      <w:r w:rsidR="009748D3">
        <w:rPr>
          <w:rFonts w:ascii="Calibri" w:eastAsia="Calibri" w:hAnsi="Calibri" w:cs="Calibri"/>
          <w:sz w:val="22"/>
          <w:szCs w:val="22"/>
        </w:rPr>
        <w:t>εντομοκτόνων βρα</w:t>
      </w:r>
      <w:r w:rsidR="009748D3" w:rsidRPr="009748D3">
        <w:rPr>
          <w:rFonts w:ascii="Calibri" w:eastAsia="Calibri" w:hAnsi="Calibri" w:cs="Calibri"/>
          <w:sz w:val="22"/>
          <w:szCs w:val="22"/>
        </w:rPr>
        <w:t>δείας</w:t>
      </w:r>
      <w:r w:rsidR="006B66EA">
        <w:rPr>
          <w:rFonts w:ascii="Calibri" w:eastAsia="Calibri" w:hAnsi="Calibri" w:cs="Calibri"/>
          <w:sz w:val="22"/>
          <w:szCs w:val="22"/>
        </w:rPr>
        <w:t xml:space="preserve"> δράσης όπως το azadirachtin σε </w:t>
      </w:r>
      <w:r w:rsidR="009748D3" w:rsidRPr="009748D3">
        <w:rPr>
          <w:rFonts w:ascii="Calibri" w:eastAsia="Calibri" w:hAnsi="Calibri" w:cs="Calibri"/>
          <w:sz w:val="22"/>
          <w:szCs w:val="22"/>
        </w:rPr>
        <w:t>μεγα</w:t>
      </w:r>
      <w:r w:rsidR="006B66EA">
        <w:rPr>
          <w:rFonts w:ascii="Calibri" w:eastAsia="Calibri" w:hAnsi="Calibri" w:cs="Calibri"/>
          <w:sz w:val="22"/>
          <w:szCs w:val="22"/>
        </w:rPr>
        <w:t xml:space="preserve">λύτερο χρονικό ορίζοντα έως και </w:t>
      </w:r>
      <w:r w:rsidR="009748D3" w:rsidRPr="009748D3">
        <w:rPr>
          <w:rFonts w:ascii="Calibri" w:eastAsia="Calibri" w:hAnsi="Calibri" w:cs="Calibri"/>
          <w:sz w:val="22"/>
          <w:szCs w:val="22"/>
        </w:rPr>
        <w:t>την έξοδο των ενηλίκων του εντόμου.</w:t>
      </w:r>
      <w:r w:rsidR="00F4117B" w:rsidRPr="00F4117B">
        <w:rPr>
          <w:rFonts w:ascii="Calibri" w:eastAsia="Calibri" w:hAnsi="Calibri" w:cs="Calibri"/>
          <w:sz w:val="22"/>
          <w:szCs w:val="22"/>
        </w:rPr>
        <w:t xml:space="preserve"> </w:t>
      </w:r>
    </w:p>
    <w:p w14:paraId="6AD39424" w14:textId="17F56452" w:rsidR="00F4117B" w:rsidRPr="00F4117B" w:rsidRDefault="00F4117B" w:rsidP="009748D3">
      <w:pPr>
        <w:ind w:firstLine="0"/>
        <w:rPr>
          <w:rFonts w:ascii="Calibri" w:eastAsia="Calibri" w:hAnsi="Calibri" w:cs="Calibri"/>
          <w:sz w:val="22"/>
          <w:szCs w:val="22"/>
        </w:rPr>
      </w:pPr>
      <w:r>
        <w:rPr>
          <w:rFonts w:ascii="Calibri" w:eastAsia="Calibri" w:hAnsi="Calibri" w:cs="Calibri"/>
          <w:sz w:val="22"/>
          <w:szCs w:val="22"/>
        </w:rPr>
        <w:t xml:space="preserve">Σε αυτή τη μελέτη συλλέχθηκαν </w:t>
      </w:r>
      <w:r w:rsidR="00A314C1">
        <w:rPr>
          <w:rFonts w:ascii="Calibri" w:eastAsia="Calibri" w:hAnsi="Calibri" w:cs="Calibri"/>
          <w:sz w:val="22"/>
          <w:szCs w:val="22"/>
        </w:rPr>
        <w:t>τρεις</w:t>
      </w:r>
      <w:r>
        <w:rPr>
          <w:rFonts w:ascii="Calibri" w:eastAsia="Calibri" w:hAnsi="Calibri" w:cs="Calibri"/>
          <w:sz w:val="22"/>
          <w:szCs w:val="22"/>
        </w:rPr>
        <w:t xml:space="preserve"> πληθυσμοί από την περιοχή του Τυμπακίου</w:t>
      </w:r>
      <w:r w:rsidR="00801A1F">
        <w:rPr>
          <w:rFonts w:ascii="Calibri" w:eastAsia="Calibri" w:hAnsi="Calibri" w:cs="Calibri"/>
          <w:sz w:val="22"/>
          <w:szCs w:val="22"/>
        </w:rPr>
        <w:t xml:space="preserve"> ώστε να αναλυθεί η απόκριση σε συμβατικές και εναλλακτικές μεθόδους φυτοπροστασίας</w:t>
      </w:r>
      <w:r w:rsidR="00A314C1">
        <w:rPr>
          <w:rFonts w:ascii="Calibri" w:eastAsia="Calibri" w:hAnsi="Calibri" w:cs="Calibri"/>
          <w:sz w:val="22"/>
          <w:szCs w:val="22"/>
        </w:rPr>
        <w:t>, με σκοπό</w:t>
      </w:r>
      <w:r w:rsidR="00801A1F">
        <w:rPr>
          <w:rFonts w:ascii="Calibri" w:eastAsia="Calibri" w:hAnsi="Calibri" w:cs="Calibri"/>
          <w:sz w:val="22"/>
          <w:szCs w:val="22"/>
        </w:rPr>
        <w:t xml:space="preserve"> να εκτιμηθούν τα επίπεδα αποτελεσματικότητας για την απόκτηση επιστημονικών δεδομένων για τη στοχευμένη καθοδήγηση των παραγωγών.</w:t>
      </w:r>
    </w:p>
    <w:p w14:paraId="75C6F85D" w14:textId="77777777" w:rsidR="006B66EA" w:rsidRDefault="006B66EA">
      <w:pPr>
        <w:autoSpaceDE/>
        <w:autoSpaceDN/>
        <w:adjustRightInd/>
        <w:rPr>
          <w:rFonts w:ascii="Calibri" w:eastAsia="Calibri" w:hAnsi="Calibri" w:cs="Calibri"/>
          <w:sz w:val="22"/>
          <w:szCs w:val="22"/>
        </w:rPr>
      </w:pPr>
      <w:r>
        <w:rPr>
          <w:rFonts w:ascii="Calibri" w:eastAsia="Calibri" w:hAnsi="Calibri" w:cs="Calibri"/>
          <w:sz w:val="22"/>
          <w:szCs w:val="22"/>
        </w:rPr>
        <w:br w:type="page"/>
      </w:r>
    </w:p>
    <w:p w14:paraId="4ED1B0CD" w14:textId="77777777" w:rsidR="00336B20" w:rsidRDefault="00336B20" w:rsidP="009748D3">
      <w:pPr>
        <w:ind w:firstLine="0"/>
        <w:rPr>
          <w:rFonts w:ascii="Calibri" w:eastAsia="Calibri" w:hAnsi="Calibri" w:cs="Calibri"/>
          <w:sz w:val="22"/>
          <w:szCs w:val="22"/>
        </w:rPr>
      </w:pPr>
    </w:p>
    <w:p w14:paraId="5374747A" w14:textId="77777777" w:rsidR="00E34774" w:rsidRDefault="009748D3">
      <w:pPr>
        <w:pStyle w:val="1"/>
        <w:numPr>
          <w:ilvl w:val="0"/>
          <w:numId w:val="1"/>
        </w:numPr>
        <w:rPr>
          <w:rFonts w:ascii="Calibri" w:eastAsia="Calibri" w:hAnsi="Calibri" w:cs="Calibri"/>
          <w:sz w:val="28"/>
          <w:szCs w:val="28"/>
        </w:rPr>
      </w:pPr>
      <w:bookmarkStart w:id="2" w:name="_Toc164855944"/>
      <w:r>
        <w:rPr>
          <w:rFonts w:ascii="Calibri" w:eastAsia="Calibri" w:hAnsi="Calibri" w:cs="Calibri"/>
          <w:sz w:val="28"/>
          <w:szCs w:val="28"/>
        </w:rPr>
        <w:t>Υλικά μέθοδοι</w:t>
      </w:r>
      <w:bookmarkEnd w:id="2"/>
    </w:p>
    <w:p w14:paraId="35A54290" w14:textId="22C3EC42" w:rsidR="00E34774" w:rsidRDefault="009748D3">
      <w:pPr>
        <w:pStyle w:val="2"/>
        <w:numPr>
          <w:ilvl w:val="1"/>
          <w:numId w:val="1"/>
        </w:numPr>
        <w:spacing w:after="240"/>
        <w:rPr>
          <w:rFonts w:ascii="Calibri" w:eastAsia="Calibri" w:hAnsi="Calibri" w:cs="Calibri"/>
          <w:i w:val="0"/>
          <w:sz w:val="24"/>
          <w:szCs w:val="24"/>
        </w:rPr>
      </w:pPr>
      <w:bookmarkStart w:id="3" w:name="_Toc164855945"/>
      <w:r>
        <w:rPr>
          <w:rFonts w:ascii="Calibri" w:eastAsia="Calibri" w:hAnsi="Calibri" w:cs="Calibri"/>
          <w:i w:val="0"/>
          <w:sz w:val="24"/>
          <w:szCs w:val="24"/>
        </w:rPr>
        <w:t xml:space="preserve">Συλλογή άγριων πληθυσμών </w:t>
      </w:r>
      <w:r w:rsidR="006B66EA">
        <w:rPr>
          <w:rFonts w:ascii="Calibri" w:eastAsia="Calibri" w:hAnsi="Calibri" w:cs="Calibri"/>
          <w:sz w:val="24"/>
          <w:szCs w:val="24"/>
          <w:lang w:val="en-US"/>
        </w:rPr>
        <w:t>Tuta</w:t>
      </w:r>
      <w:r w:rsidR="006B66EA" w:rsidRPr="006B66EA">
        <w:rPr>
          <w:rFonts w:ascii="Calibri" w:eastAsia="Calibri" w:hAnsi="Calibri" w:cs="Calibri"/>
          <w:sz w:val="24"/>
          <w:szCs w:val="24"/>
        </w:rPr>
        <w:t xml:space="preserve"> </w:t>
      </w:r>
      <w:r w:rsidR="006B66EA">
        <w:rPr>
          <w:rFonts w:ascii="Calibri" w:eastAsia="Calibri" w:hAnsi="Calibri" w:cs="Calibri"/>
          <w:sz w:val="24"/>
          <w:szCs w:val="24"/>
          <w:lang w:val="en-US"/>
        </w:rPr>
        <w:t>absoluta</w:t>
      </w:r>
      <w:r w:rsidR="006B66EA" w:rsidRPr="006B66EA">
        <w:rPr>
          <w:rFonts w:ascii="Calibri" w:eastAsia="Calibri" w:hAnsi="Calibri" w:cs="Calibri"/>
          <w:sz w:val="24"/>
          <w:szCs w:val="24"/>
        </w:rPr>
        <w:t xml:space="preserve"> </w:t>
      </w:r>
      <w:r w:rsidR="006B66EA" w:rsidRPr="006B66EA">
        <w:rPr>
          <w:rFonts w:ascii="Calibri" w:eastAsia="Calibri" w:hAnsi="Calibri" w:cs="Calibri"/>
          <w:i w:val="0"/>
          <w:sz w:val="24"/>
          <w:szCs w:val="24"/>
        </w:rPr>
        <w:t>στην περιοχή του Τυμπακίου</w:t>
      </w:r>
      <w:bookmarkEnd w:id="3"/>
    </w:p>
    <w:p w14:paraId="327CF010" w14:textId="680DF68A" w:rsidR="000D7F16" w:rsidRDefault="006D0F55">
      <w:pPr>
        <w:ind w:firstLine="0"/>
        <w:jc w:val="left"/>
        <w:rPr>
          <w:rFonts w:ascii="Calibri" w:eastAsia="Calibri" w:hAnsi="Calibri" w:cs="Calibri"/>
          <w:sz w:val="22"/>
          <w:szCs w:val="22"/>
        </w:rPr>
      </w:pPr>
      <w:r w:rsidRPr="006D0F55">
        <w:rPr>
          <w:rFonts w:ascii="Calibri" w:eastAsia="Calibri" w:hAnsi="Calibri" w:cs="Calibri"/>
          <w:sz w:val="22"/>
          <w:szCs w:val="22"/>
        </w:rPr>
        <w:t>Η συλλογή των πληθυσμών πραγματοποιήθηκε με δειγματοληψίες από θερμοκηπιακές καλλιέργειες τομάτας (Εικ</w:t>
      </w:r>
      <w:r>
        <w:rPr>
          <w:rFonts w:ascii="Calibri" w:eastAsia="Calibri" w:hAnsi="Calibri" w:cs="Calibri"/>
          <w:sz w:val="22"/>
          <w:szCs w:val="22"/>
        </w:rPr>
        <w:t>όνα 1</w:t>
      </w:r>
      <w:r w:rsidRPr="006D0F55">
        <w:rPr>
          <w:rFonts w:ascii="Calibri" w:eastAsia="Calibri" w:hAnsi="Calibri" w:cs="Calibri"/>
          <w:sz w:val="22"/>
          <w:szCs w:val="22"/>
        </w:rPr>
        <w:t>)</w:t>
      </w:r>
      <w:r>
        <w:rPr>
          <w:rFonts w:ascii="Calibri" w:eastAsia="Calibri" w:hAnsi="Calibri" w:cs="Calibri"/>
          <w:sz w:val="22"/>
          <w:szCs w:val="22"/>
        </w:rPr>
        <w:t xml:space="preserve"> στην περιοχή του Τυμπακίου (Νότιο Ηράκλειο, Κρήτη)</w:t>
      </w:r>
      <w:r w:rsidRPr="006D0F55">
        <w:rPr>
          <w:rFonts w:ascii="Calibri" w:eastAsia="Calibri" w:hAnsi="Calibri" w:cs="Calibri"/>
          <w:sz w:val="22"/>
          <w:szCs w:val="22"/>
        </w:rPr>
        <w:t xml:space="preserve">. </w:t>
      </w:r>
      <w:r w:rsidR="00441252">
        <w:rPr>
          <w:rFonts w:ascii="Calibri" w:eastAsia="Calibri" w:hAnsi="Calibri" w:cs="Calibri"/>
          <w:sz w:val="22"/>
          <w:szCs w:val="22"/>
        </w:rPr>
        <w:t>Στον Πίνακα 1 παρουσιάζονται τα ακρωνύμια του κάθε πληθυσμο</w:t>
      </w:r>
      <w:r w:rsidR="00801A1F">
        <w:rPr>
          <w:rFonts w:ascii="Calibri" w:eastAsia="Calibri" w:hAnsi="Calibri" w:cs="Calibri"/>
          <w:sz w:val="22"/>
          <w:szCs w:val="22"/>
        </w:rPr>
        <w:t xml:space="preserve">ύ καθώς και η ημέρα δειγματοληψίας και οι </w:t>
      </w:r>
      <w:r w:rsidR="00441252">
        <w:rPr>
          <w:rFonts w:ascii="Calibri" w:eastAsia="Calibri" w:hAnsi="Calibri" w:cs="Calibri"/>
          <w:sz w:val="22"/>
          <w:szCs w:val="22"/>
        </w:rPr>
        <w:t xml:space="preserve">συντεταγμένες των σημείων </w:t>
      </w:r>
      <w:r w:rsidR="00801A1F">
        <w:rPr>
          <w:rFonts w:ascii="Calibri" w:eastAsia="Calibri" w:hAnsi="Calibri" w:cs="Calibri"/>
          <w:sz w:val="22"/>
          <w:szCs w:val="22"/>
        </w:rPr>
        <w:t>της κάθε περιοχής.</w:t>
      </w:r>
    </w:p>
    <w:p w14:paraId="1FF76AC7" w14:textId="2C4C3A63" w:rsidR="00E34774" w:rsidRPr="006D0F55" w:rsidRDefault="006D0F55">
      <w:pPr>
        <w:ind w:firstLine="0"/>
        <w:jc w:val="left"/>
        <w:rPr>
          <w:rFonts w:ascii="Calibri" w:eastAsia="Calibri" w:hAnsi="Calibri" w:cs="Calibri"/>
          <w:sz w:val="22"/>
          <w:szCs w:val="22"/>
        </w:rPr>
      </w:pPr>
      <w:r w:rsidRPr="006D0F55">
        <w:rPr>
          <w:rFonts w:ascii="Calibri" w:eastAsia="Calibri" w:hAnsi="Calibri" w:cs="Calibri"/>
          <w:sz w:val="22"/>
          <w:szCs w:val="22"/>
        </w:rPr>
        <w:t>Ένας μεγάλος αριθμός προσβεβλημένων φύλλων συλλέχθηκε από διαφορετ</w:t>
      </w:r>
      <w:r>
        <w:rPr>
          <w:rFonts w:ascii="Calibri" w:eastAsia="Calibri" w:hAnsi="Calibri" w:cs="Calibri"/>
          <w:sz w:val="22"/>
          <w:szCs w:val="22"/>
        </w:rPr>
        <w:t>ικά σημεία του θερμοκηπίου, ώστε</w:t>
      </w:r>
      <w:r w:rsidRPr="006D0F55">
        <w:rPr>
          <w:rFonts w:ascii="Calibri" w:eastAsia="Calibri" w:hAnsi="Calibri" w:cs="Calibri"/>
          <w:sz w:val="22"/>
          <w:szCs w:val="22"/>
        </w:rPr>
        <w:t xml:space="preserve"> να υπάρχει ποικιλομορφία καθώς και μ</w:t>
      </w:r>
      <w:r>
        <w:rPr>
          <w:rFonts w:ascii="Calibri" w:eastAsia="Calibri" w:hAnsi="Calibri" w:cs="Calibri"/>
          <w:sz w:val="22"/>
          <w:szCs w:val="22"/>
        </w:rPr>
        <w:t xml:space="preserve">ια γενική εικόνα του πληθυσμού, </w:t>
      </w:r>
      <w:r w:rsidRPr="006D0F55">
        <w:rPr>
          <w:rFonts w:ascii="Calibri" w:eastAsia="Calibri" w:hAnsi="Calibri" w:cs="Calibri"/>
          <w:sz w:val="22"/>
          <w:szCs w:val="22"/>
        </w:rPr>
        <w:t xml:space="preserve">όπου στο εσωτερικό τους υπήρχαν προνύμφες του λεπιδόπτερου </w:t>
      </w:r>
      <w:r w:rsidRPr="006D0F55">
        <w:rPr>
          <w:rFonts w:ascii="Calibri" w:eastAsia="Calibri" w:hAnsi="Calibri" w:cs="Calibri"/>
          <w:i/>
          <w:sz w:val="22"/>
          <w:szCs w:val="22"/>
        </w:rPr>
        <w:t>T. absoluta</w:t>
      </w:r>
      <w:r w:rsidRPr="006D0F55">
        <w:rPr>
          <w:rFonts w:ascii="Calibri" w:eastAsia="Calibri" w:hAnsi="Calibri" w:cs="Calibri"/>
          <w:sz w:val="22"/>
          <w:szCs w:val="22"/>
        </w:rPr>
        <w:t xml:space="preserve"> σε διαφορετικά στάδια ανάπτυξης.</w:t>
      </w:r>
    </w:p>
    <w:p w14:paraId="71C80D50" w14:textId="76061AEA" w:rsidR="00E34774" w:rsidRDefault="000F1228">
      <w:pPr>
        <w:ind w:firstLine="0"/>
        <w:jc w:val="center"/>
        <w:rPr>
          <w:rFonts w:ascii="Calibri" w:eastAsia="Calibri" w:hAnsi="Calibri" w:cs="Calibri"/>
          <w:sz w:val="22"/>
          <w:szCs w:val="22"/>
        </w:rPr>
      </w:pPr>
      <w:r>
        <w:rPr>
          <w:noProof/>
        </w:rPr>
        <mc:AlternateContent>
          <mc:Choice Requires="wps">
            <w:drawing>
              <wp:anchor distT="0" distB="0" distL="114300" distR="114300" simplePos="0" relativeHeight="251664384" behindDoc="0" locked="0" layoutInCell="1" allowOverlap="1" wp14:anchorId="4B6D4FB9" wp14:editId="77393867">
                <wp:simplePos x="0" y="0"/>
                <wp:positionH relativeFrom="column">
                  <wp:posOffset>2988310</wp:posOffset>
                </wp:positionH>
                <wp:positionV relativeFrom="paragraph">
                  <wp:posOffset>3098165</wp:posOffset>
                </wp:positionV>
                <wp:extent cx="84667" cy="81187"/>
                <wp:effectExtent l="0" t="0" r="0" b="0"/>
                <wp:wrapNone/>
                <wp:docPr id="1858516335" name="Ισοσκελές τρίγωνο 1"/>
                <wp:cNvGraphicFramePr/>
                <a:graphic xmlns:a="http://schemas.openxmlformats.org/drawingml/2006/main">
                  <a:graphicData uri="http://schemas.microsoft.com/office/word/2010/wordprocessingShape">
                    <wps:wsp>
                      <wps:cNvSpPr/>
                      <wps:spPr>
                        <a:xfrm>
                          <a:off x="0" y="0"/>
                          <a:ext cx="84667" cy="81187"/>
                        </a:xfrm>
                        <a:prstGeom prst="triangle">
                          <a:avLst/>
                        </a:prstGeom>
                        <a:solidFill>
                          <a:srgbClr val="C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85A15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Ισοσκελές τρίγωνο 1" o:spid="_x0000_s1026" type="#_x0000_t5" style="position:absolute;margin-left:235.3pt;margin-top:243.95pt;width:6.65pt;height:6.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" fillcolor="#c00000" strokecolor="windowText" strokeweight="1pt"/>
            </w:pict>
          </mc:Fallback>
        </mc:AlternateContent>
      </w:r>
      <w:r>
        <w:rPr>
          <w:noProof/>
        </w:rPr>
        <mc:AlternateContent>
          <mc:Choice Requires="wps">
            <w:drawing>
              <wp:anchor distT="0" distB="0" distL="114300" distR="114300" simplePos="0" relativeHeight="251662336" behindDoc="0" locked="0" layoutInCell="1" allowOverlap="1" wp14:anchorId="73C4A967" wp14:editId="62DDC4C2">
                <wp:simplePos x="0" y="0"/>
                <wp:positionH relativeFrom="column">
                  <wp:posOffset>3056890</wp:posOffset>
                </wp:positionH>
                <wp:positionV relativeFrom="paragraph">
                  <wp:posOffset>2999105</wp:posOffset>
                </wp:positionV>
                <wp:extent cx="84667" cy="81187"/>
                <wp:effectExtent l="0" t="0" r="0" b="0"/>
                <wp:wrapNone/>
                <wp:docPr id="925242544" name="Ισοσκελές τρίγωνο 1"/>
                <wp:cNvGraphicFramePr/>
                <a:graphic xmlns:a="http://schemas.openxmlformats.org/drawingml/2006/main">
                  <a:graphicData uri="http://schemas.microsoft.com/office/word/2010/wordprocessingShape">
                    <wps:wsp>
                      <wps:cNvSpPr/>
                      <wps:spPr>
                        <a:xfrm>
                          <a:off x="0" y="0"/>
                          <a:ext cx="84667" cy="81187"/>
                        </a:xfrm>
                        <a:prstGeom prst="triangle">
                          <a:avLst/>
                        </a:prstGeom>
                        <a:solidFill>
                          <a:srgbClr val="C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E53552" id="Ισοσκελές τρίγωνο 1" o:spid="_x0000_s1026" type="#_x0000_t5" style="position:absolute;margin-left:240.7pt;margin-top:236.15pt;width:6.65pt;height:6.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" fillcolor="#c00000" strokecolor="windowText" strokeweight="1pt"/>
            </w:pict>
          </mc:Fallback>
        </mc:AlternateContent>
      </w:r>
      <w:r w:rsidR="00740988">
        <w:rPr>
          <w:noProof/>
        </w:rPr>
        <mc:AlternateContent>
          <mc:Choice Requires="wpg">
            <w:drawing>
              <wp:anchor distT="0" distB="0" distL="114300" distR="114300" simplePos="0" relativeHeight="251660288" behindDoc="0" locked="0" layoutInCell="1" allowOverlap="1" wp14:anchorId="4614A54D" wp14:editId="6B2295F4">
                <wp:simplePos x="0" y="0"/>
                <wp:positionH relativeFrom="column">
                  <wp:posOffset>3163570</wp:posOffset>
                </wp:positionH>
                <wp:positionV relativeFrom="paragraph">
                  <wp:posOffset>3223895</wp:posOffset>
                </wp:positionV>
                <wp:extent cx="685800" cy="266700"/>
                <wp:effectExtent l="0" t="19050" r="0" b="0"/>
                <wp:wrapNone/>
                <wp:docPr id="228564163" name="Ομάδα 5"/>
                <wp:cNvGraphicFramePr/>
                <a:graphic xmlns:a="http://schemas.openxmlformats.org/drawingml/2006/main">
                  <a:graphicData uri="http://schemas.microsoft.com/office/word/2010/wordprocessingGroup">
                    <wpg:wgp>
                      <wpg:cNvGrpSpPr/>
                      <wpg:grpSpPr>
                        <a:xfrm>
                          <a:off x="0" y="0"/>
                          <a:ext cx="685800" cy="266700"/>
                          <a:chOff x="0" y="0"/>
                          <a:chExt cx="685800" cy="278130"/>
                        </a:xfrm>
                      </wpg:grpSpPr>
                      <wps:wsp>
                        <wps:cNvPr id="727731196" name="Ισοσκελές τρίγωνο 1"/>
                        <wps:cNvSpPr/>
                        <wps:spPr>
                          <a:xfrm>
                            <a:off x="41910" y="0"/>
                            <a:ext cx="84667" cy="84666"/>
                          </a:xfrm>
                          <a:prstGeom prst="triangle">
                            <a:avLst/>
                          </a:prstGeom>
                          <a:solidFill>
                            <a:srgbClr val="C0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573922" name="Πλαίσιο κειμένου 4"/>
                        <wps:cNvSpPr txBox="1"/>
                        <wps:spPr>
                          <a:xfrm>
                            <a:off x="0" y="64770"/>
                            <a:ext cx="685800" cy="213360"/>
                          </a:xfrm>
                          <a:prstGeom prst="rect">
                            <a:avLst/>
                          </a:prstGeom>
                          <a:noFill/>
                          <a:ln w="6350">
                            <a:noFill/>
                          </a:ln>
                        </wps:spPr>
                        <wps:txbx>
                          <w:txbxContent>
                            <w:p w14:paraId="490CD55F" w14:textId="46F94FA4" w:rsidR="00740988" w:rsidRPr="00D142C2" w:rsidRDefault="00740988" w:rsidP="00740988">
                              <w:pPr>
                                <w:ind w:firstLine="0"/>
                                <w:jc w:val="left"/>
                                <w:rPr>
                                  <w:rFonts w:asciiTheme="minorHAnsi" w:hAnsiTheme="minorHAnsi" w:cstheme="minorHAnsi"/>
                                  <w:sz w:val="16"/>
                                  <w:szCs w:val="16"/>
                                  <w:lang w:val="en-US"/>
                                </w:rPr>
                              </w:pPr>
                              <w:r w:rsidRPr="00D142C2">
                                <w:rPr>
                                  <w:rFonts w:asciiTheme="minorHAnsi" w:hAnsiTheme="minorHAnsi" w:cstheme="minorHAnsi"/>
                                  <w:sz w:val="16"/>
                                  <w:szCs w:val="16"/>
                                  <w:lang w:val="en-US"/>
                                </w:rPr>
                                <w:t>TYMP 23-3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14A54D" id="Ομάδα 5" o:spid="_x0000_s1026" style="position:absolute;left:0;text-align:left;margin-left:249.1pt;margin-top:253.85pt;width:54pt;height:21pt;z-index:251660288;mso-height-relative:margin" coordsize="685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Ισοσκελές τρίγωνο 1" o:spid="_x0000_s1027" type="#_x0000_t5" style="position:absolute;left:419;width:846;height: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" fillcolor="#c00000" strokecolor="black [3213]" strokeweight="1pt"/>
                <v:shapetype id="_x0000_t202" coordsize="21600,21600" o:spt="202" path="m,l,21600r21600,l21600,xe">
                  <v:stroke joinstyle="miter"/>
                  <v:path gradientshapeok="t" o:connecttype="rect"/>
                </v:shapetype>
                <v:shape id="Πλαίσιο κειμένου 4" o:spid="_x0000_s1028" type="#_x0000_t202" style="position:absolute;top:647;width:6858;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" filled="f" stroked="f" strokeweight=".5pt">
                  <v:textbox>
                    <w:txbxContent>
                      <w:p w14:paraId="490CD55F" w14:textId="46F94FA4" w:rsidR="00740988" w:rsidRPr="00D142C2" w:rsidRDefault="00740988" w:rsidP="00740988">
                        <w:pPr>
                          <w:ind w:firstLine="0"/>
                          <w:jc w:val="left"/>
                          <w:rPr>
                            <w:rFonts w:asciiTheme="minorHAnsi" w:hAnsiTheme="minorHAnsi" w:cstheme="minorHAnsi"/>
                            <w:sz w:val="16"/>
                            <w:szCs w:val="16"/>
                            <w:lang w:val="en-US"/>
                          </w:rPr>
                        </w:pPr>
                        <w:r w:rsidRPr="00D142C2">
                          <w:rPr>
                            <w:rFonts w:asciiTheme="minorHAnsi" w:hAnsiTheme="minorHAnsi" w:cstheme="minorHAnsi"/>
                            <w:sz w:val="16"/>
                            <w:szCs w:val="16"/>
                            <w:lang w:val="en-US"/>
                          </w:rPr>
                          <w:t>TYMP 23-3</w:t>
                        </w:r>
                      </w:p>
                    </w:txbxContent>
                  </v:textbox>
                </v:shape>
              </v:group>
            </w:pict>
          </mc:Fallback>
        </mc:AlternateContent>
      </w:r>
      <w:r w:rsidR="002B10B2">
        <w:rPr>
          <w:noProof/>
        </w:rPr>
        <w:drawing>
          <wp:inline distT="0" distB="0" distL="0" distR="0" wp14:anchorId="24DABF8F" wp14:editId="68027A5B">
            <wp:extent cx="6092104" cy="4398588"/>
            <wp:effectExtent l="0" t="0" r="4445" b="254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uta2023_MAP.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6819" cy="4416432"/>
                    </a:xfrm>
                    <a:prstGeom prst="rect">
                      <a:avLst/>
                    </a:prstGeom>
                  </pic:spPr>
                </pic:pic>
              </a:graphicData>
            </a:graphic>
          </wp:inline>
        </w:drawing>
      </w:r>
      <w:r w:rsidR="00D142C2">
        <w:rPr>
          <w:rFonts w:ascii="Calibri" w:eastAsia="Calibri" w:hAnsi="Calibri" w:cs="Calibri"/>
          <w:sz w:val="22"/>
          <w:szCs w:val="22"/>
        </w:rPr>
        <w:t>33333</w:t>
      </w:r>
    </w:p>
    <w:p w14:paraId="22B398AC" w14:textId="12B51597" w:rsidR="00E34774" w:rsidRPr="002B10B2" w:rsidRDefault="009748D3">
      <w:pPr>
        <w:ind w:firstLine="0"/>
        <w:jc w:val="center"/>
        <w:rPr>
          <w:rFonts w:ascii="Calibri" w:eastAsia="Calibri" w:hAnsi="Calibri" w:cs="Calibri"/>
          <w:sz w:val="22"/>
          <w:szCs w:val="22"/>
        </w:rPr>
      </w:pPr>
      <w:r>
        <w:rPr>
          <w:rFonts w:ascii="Calibri" w:eastAsia="Calibri" w:hAnsi="Calibri" w:cs="Calibri"/>
          <w:b/>
          <w:sz w:val="22"/>
          <w:szCs w:val="22"/>
        </w:rPr>
        <w:t>Εικόνα 1:</w:t>
      </w:r>
      <w:r>
        <w:rPr>
          <w:rFonts w:ascii="Calibri" w:eastAsia="Calibri" w:hAnsi="Calibri" w:cs="Calibri"/>
          <w:sz w:val="22"/>
          <w:szCs w:val="22"/>
        </w:rPr>
        <w:t xml:space="preserve"> Σημεία δειγματοληψίας πληθυσμών </w:t>
      </w:r>
      <w:r w:rsidR="002B10B2">
        <w:rPr>
          <w:rFonts w:ascii="Calibri" w:eastAsia="Calibri" w:hAnsi="Calibri" w:cs="Calibri"/>
          <w:i/>
          <w:sz w:val="22"/>
          <w:szCs w:val="22"/>
          <w:lang w:val="en-US"/>
        </w:rPr>
        <w:t>T</w:t>
      </w:r>
      <w:r w:rsidR="002B10B2" w:rsidRPr="002B10B2">
        <w:rPr>
          <w:rFonts w:ascii="Calibri" w:eastAsia="Calibri" w:hAnsi="Calibri" w:cs="Calibri"/>
          <w:i/>
          <w:sz w:val="22"/>
          <w:szCs w:val="22"/>
        </w:rPr>
        <w:t xml:space="preserve">. </w:t>
      </w:r>
      <w:r w:rsidR="002B10B2">
        <w:rPr>
          <w:rFonts w:ascii="Calibri" w:eastAsia="Calibri" w:hAnsi="Calibri" w:cs="Calibri"/>
          <w:i/>
          <w:sz w:val="22"/>
          <w:szCs w:val="22"/>
          <w:lang w:val="en-US"/>
        </w:rPr>
        <w:t>absoluta</w:t>
      </w:r>
      <w:r>
        <w:rPr>
          <w:rFonts w:ascii="Calibri" w:eastAsia="Calibri" w:hAnsi="Calibri" w:cs="Calibri"/>
          <w:sz w:val="22"/>
          <w:szCs w:val="22"/>
        </w:rPr>
        <w:t xml:space="preserve"> έτους 202</w:t>
      </w:r>
      <w:r w:rsidR="002B10B2" w:rsidRPr="002B10B2">
        <w:rPr>
          <w:rFonts w:ascii="Calibri" w:eastAsia="Calibri" w:hAnsi="Calibri" w:cs="Calibri"/>
          <w:sz w:val="22"/>
          <w:szCs w:val="22"/>
        </w:rPr>
        <w:t>3</w:t>
      </w:r>
    </w:p>
    <w:p w14:paraId="3C147FDC" w14:textId="77777777" w:rsidR="006D0F55" w:rsidRDefault="006D0F55">
      <w:pPr>
        <w:ind w:firstLine="0"/>
        <w:jc w:val="left"/>
        <w:rPr>
          <w:rFonts w:ascii="Calibri" w:eastAsia="Calibri" w:hAnsi="Calibri" w:cs="Calibri"/>
          <w:sz w:val="22"/>
          <w:szCs w:val="22"/>
        </w:rPr>
      </w:pPr>
    </w:p>
    <w:p w14:paraId="5EF4B375" w14:textId="7AD62868" w:rsidR="00E34774" w:rsidRPr="002B10B2" w:rsidRDefault="002C236B" w:rsidP="004C3903">
      <w:pPr>
        <w:ind w:firstLine="0"/>
        <w:rPr>
          <w:rFonts w:ascii="Calibri" w:eastAsia="Calibri" w:hAnsi="Calibri" w:cs="Calibri"/>
          <w:sz w:val="22"/>
          <w:szCs w:val="22"/>
        </w:rPr>
      </w:pPr>
      <w:r w:rsidRPr="006D0F55">
        <w:rPr>
          <w:rFonts w:ascii="Calibri" w:eastAsia="Calibri" w:hAnsi="Calibri" w:cs="Calibri"/>
          <w:sz w:val="22"/>
          <w:szCs w:val="22"/>
        </w:rPr>
        <w:t xml:space="preserve">Τα δείγματα τοποθετήθηκαν σε πλαστικές διαφανείς σακούλες και μεταφέρθηκαν στο εργαστήριο σε μικρά </w:t>
      </w:r>
      <w:r w:rsidRPr="006D0F55">
        <w:rPr>
          <w:rFonts w:ascii="Calibri" w:eastAsia="Calibri" w:hAnsi="Calibri" w:cs="Calibri"/>
          <w:sz w:val="22"/>
          <w:szCs w:val="22"/>
        </w:rPr>
        <w:lastRenderedPageBreak/>
        <w:t>φορητά ψυγεία από φελιζόλ όπου στο εσωτερικό τους υπήρχαν παγοκύστες για την διατήρηση των δειγμάτων σε ευνοϊκές συνθήκες. Η εγκατάσταση των πληθυσμών στο εργαστήριο έγινε αρχικά σε θάλαμο καραντίνας, όπου τοποθετήθηκαν τα δείγματα σε κλωβούς για την έναρξη</w:t>
      </w:r>
      <w:r w:rsidRPr="002B10B2">
        <w:rPr>
          <w:rFonts w:ascii="Calibri" w:eastAsia="Calibri" w:hAnsi="Calibri" w:cs="Calibri"/>
          <w:sz w:val="22"/>
          <w:szCs w:val="22"/>
        </w:rPr>
        <w:t>.</w:t>
      </w:r>
      <w:r>
        <w:rPr>
          <w:rFonts w:ascii="Calibri" w:eastAsia="Calibri" w:hAnsi="Calibri" w:cs="Calibri"/>
          <w:sz w:val="22"/>
          <w:szCs w:val="22"/>
        </w:rPr>
        <w:t xml:space="preserve"> </w:t>
      </w:r>
      <w:r w:rsidR="006D0F55" w:rsidRPr="006D0F55">
        <w:rPr>
          <w:rFonts w:ascii="Calibri" w:eastAsia="Calibri" w:hAnsi="Calibri" w:cs="Calibri"/>
          <w:sz w:val="22"/>
          <w:szCs w:val="22"/>
        </w:rPr>
        <w:t xml:space="preserve">Η συλλογή προνυμφών </w:t>
      </w:r>
      <w:r>
        <w:rPr>
          <w:rFonts w:ascii="Calibri" w:eastAsia="Calibri" w:hAnsi="Calibri" w:cs="Calibri"/>
          <w:sz w:val="22"/>
          <w:szCs w:val="22"/>
        </w:rPr>
        <w:t xml:space="preserve">από τον αγρό πραγματοποιήθηκε σε προχωρημένο στάδιο, τέταρτου σταδίου, αφού με αυτό τον τρόπο απαιτείται </w:t>
      </w:r>
      <w:r w:rsidR="006D0F55" w:rsidRPr="006D0F55">
        <w:rPr>
          <w:rFonts w:ascii="Calibri" w:eastAsia="Calibri" w:hAnsi="Calibri" w:cs="Calibri"/>
          <w:sz w:val="22"/>
          <w:szCs w:val="22"/>
        </w:rPr>
        <w:t>λιγότ</w:t>
      </w:r>
      <w:r>
        <w:rPr>
          <w:rFonts w:ascii="Calibri" w:eastAsia="Calibri" w:hAnsi="Calibri" w:cs="Calibri"/>
          <w:sz w:val="22"/>
          <w:szCs w:val="22"/>
        </w:rPr>
        <w:t>ερο φυτικό υλικό για να αναπτυχθ</w:t>
      </w:r>
      <w:r w:rsidR="006D0F55" w:rsidRPr="006D0F55">
        <w:rPr>
          <w:rFonts w:ascii="Calibri" w:eastAsia="Calibri" w:hAnsi="Calibri" w:cs="Calibri"/>
          <w:sz w:val="22"/>
          <w:szCs w:val="22"/>
        </w:rPr>
        <w:t>ούν, και λιγότερο χρόνο για να ενηλικιωθούν στο εργαστήριο</w:t>
      </w:r>
      <w:r>
        <w:rPr>
          <w:rFonts w:ascii="Calibri" w:eastAsia="Calibri" w:hAnsi="Calibri" w:cs="Calibri"/>
          <w:sz w:val="22"/>
          <w:szCs w:val="22"/>
        </w:rPr>
        <w:t xml:space="preserve"> ώστε να πραγματοποιηθούν άμεσα</w:t>
      </w:r>
      <w:r w:rsidRPr="002C236B">
        <w:rPr>
          <w:rFonts w:ascii="Calibri" w:eastAsia="Calibri" w:hAnsi="Calibri" w:cs="Calibri"/>
          <w:sz w:val="22"/>
          <w:szCs w:val="22"/>
        </w:rPr>
        <w:t xml:space="preserve"> </w:t>
      </w:r>
      <w:r>
        <w:rPr>
          <w:rFonts w:ascii="Calibri" w:eastAsia="Calibri" w:hAnsi="Calibri" w:cs="Calibri"/>
          <w:sz w:val="22"/>
          <w:szCs w:val="22"/>
        </w:rPr>
        <w:t>οι βιοδοκιμές</w:t>
      </w:r>
      <w:r w:rsidR="006D0F55" w:rsidRPr="006D0F55">
        <w:rPr>
          <w:rFonts w:ascii="Calibri" w:eastAsia="Calibri" w:hAnsi="Calibri" w:cs="Calibri"/>
          <w:sz w:val="22"/>
          <w:szCs w:val="22"/>
        </w:rPr>
        <w:t xml:space="preserve">. </w:t>
      </w:r>
    </w:p>
    <w:p w14:paraId="6C957973" w14:textId="77777777" w:rsidR="00E34774" w:rsidRDefault="00E34774">
      <w:pPr>
        <w:ind w:firstLine="0"/>
        <w:jc w:val="left"/>
        <w:rPr>
          <w:rFonts w:ascii="Calibri" w:eastAsia="Calibri" w:hAnsi="Calibri" w:cs="Calibri"/>
          <w:sz w:val="22"/>
          <w:szCs w:val="22"/>
        </w:rPr>
      </w:pPr>
    </w:p>
    <w:p w14:paraId="3D612AD6" w14:textId="675A040A" w:rsidR="00E34774" w:rsidRDefault="009748D3">
      <w:pPr>
        <w:pBdr>
          <w:top w:val="nil"/>
          <w:left w:val="nil"/>
          <w:bottom w:val="nil"/>
          <w:right w:val="nil"/>
          <w:between w:val="nil"/>
        </w:pBdr>
        <w:spacing w:after="240" w:line="240" w:lineRule="auto"/>
        <w:ind w:firstLine="0"/>
        <w:jc w:val="left"/>
        <w:rPr>
          <w:rFonts w:ascii="Calibri" w:eastAsia="Calibri" w:hAnsi="Calibri" w:cs="Calibri"/>
          <w:color w:val="000000"/>
          <w:sz w:val="22"/>
          <w:szCs w:val="22"/>
        </w:rPr>
      </w:pPr>
      <w:r>
        <w:rPr>
          <w:rFonts w:ascii="Calibri" w:eastAsia="Calibri" w:hAnsi="Calibri" w:cs="Calibri"/>
          <w:b/>
          <w:color w:val="000000"/>
          <w:sz w:val="22"/>
          <w:szCs w:val="22"/>
        </w:rPr>
        <w:t>Πίνακας 1:</w:t>
      </w:r>
      <w:r>
        <w:rPr>
          <w:rFonts w:ascii="Calibri" w:eastAsia="Calibri" w:hAnsi="Calibri" w:cs="Calibri"/>
          <w:color w:val="000000"/>
          <w:sz w:val="22"/>
          <w:szCs w:val="22"/>
        </w:rPr>
        <w:t xml:space="preserve"> Τοποθεσίες και ημερομηνίες συλλογής των πληθυσμών </w:t>
      </w:r>
      <w:r w:rsidR="00EB49FF">
        <w:rPr>
          <w:rFonts w:ascii="Calibri" w:eastAsia="Calibri" w:hAnsi="Calibri" w:cs="Calibri"/>
          <w:i/>
          <w:color w:val="000000"/>
          <w:sz w:val="22"/>
          <w:szCs w:val="22"/>
          <w:lang w:val="en-US"/>
        </w:rPr>
        <w:t>T</w:t>
      </w:r>
      <w:r w:rsidR="00EB49FF" w:rsidRPr="00EB49FF">
        <w:rPr>
          <w:rFonts w:ascii="Calibri" w:eastAsia="Calibri" w:hAnsi="Calibri" w:cs="Calibri"/>
          <w:i/>
          <w:color w:val="000000"/>
          <w:sz w:val="22"/>
          <w:szCs w:val="22"/>
        </w:rPr>
        <w:t xml:space="preserve">. </w:t>
      </w:r>
      <w:r w:rsidR="00EB49FF">
        <w:rPr>
          <w:rFonts w:ascii="Calibri" w:eastAsia="Calibri" w:hAnsi="Calibri" w:cs="Calibri"/>
          <w:i/>
          <w:color w:val="000000"/>
          <w:sz w:val="22"/>
          <w:szCs w:val="22"/>
          <w:lang w:val="en-US"/>
        </w:rPr>
        <w:t>absoluta</w:t>
      </w:r>
      <w:r>
        <w:rPr>
          <w:rFonts w:ascii="Calibri" w:eastAsia="Calibri" w:hAnsi="Calibri" w:cs="Calibri"/>
          <w:color w:val="000000"/>
          <w:sz w:val="22"/>
          <w:szCs w:val="22"/>
        </w:rPr>
        <w:t xml:space="preserve"> που μελετήθηκαν.</w:t>
      </w:r>
    </w:p>
    <w:tbl>
      <w:tblPr>
        <w:tblW w:w="9739" w:type="dxa"/>
        <w:tblCellMar>
          <w:left w:w="0" w:type="dxa"/>
          <w:right w:w="0" w:type="dxa"/>
        </w:tblCellMar>
        <w:tblLook w:val="04A0" w:firstRow="1" w:lastRow="0" w:firstColumn="1" w:lastColumn="0" w:noHBand="0" w:noVBand="1"/>
      </w:tblPr>
      <w:tblGrid>
        <w:gridCol w:w="1133"/>
        <w:gridCol w:w="1348"/>
        <w:gridCol w:w="1762"/>
        <w:gridCol w:w="1685"/>
        <w:gridCol w:w="2383"/>
        <w:gridCol w:w="1428"/>
      </w:tblGrid>
      <w:tr w:rsidR="004C3903" w:rsidRPr="004C3903" w14:paraId="694D4AF1" w14:textId="77777777" w:rsidTr="004C3903">
        <w:trPr>
          <w:trHeight w:val="592"/>
        </w:trPr>
        <w:tc>
          <w:tcPr>
            <w:tcW w:w="0" w:type="auto"/>
            <w:vMerge w:val="restart"/>
            <w:tcBorders>
              <w:top w:val="single" w:sz="18" w:space="0" w:color="000000"/>
              <w:left w:val="single" w:sz="6" w:space="0" w:color="000000"/>
              <w:bottom w:val="single" w:sz="18" w:space="0" w:color="000000"/>
              <w:right w:val="single" w:sz="6" w:space="0" w:color="CCCCCC"/>
            </w:tcBorders>
            <w:tcMar>
              <w:top w:w="0" w:type="dxa"/>
              <w:left w:w="45" w:type="dxa"/>
              <w:bottom w:w="0" w:type="dxa"/>
              <w:right w:w="45" w:type="dxa"/>
            </w:tcMar>
            <w:vAlign w:val="center"/>
            <w:hideMark/>
          </w:tcPr>
          <w:p w14:paraId="748B095F"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r w:rsidRPr="004C3903">
              <w:rPr>
                <w:rFonts w:ascii="Calibri" w:hAnsi="Calibri" w:cs="Calibri"/>
                <w:b/>
                <w:bCs/>
                <w:sz w:val="22"/>
                <w:szCs w:val="22"/>
              </w:rPr>
              <w:t>Ακρωνύμιο</w:t>
            </w:r>
          </w:p>
        </w:tc>
        <w:tc>
          <w:tcPr>
            <w:tcW w:w="0" w:type="auto"/>
            <w:vMerge w:val="restart"/>
            <w:tcBorders>
              <w:top w:val="single" w:sz="18" w:space="0" w:color="000000"/>
              <w:left w:val="single" w:sz="6" w:space="0" w:color="CCCCCC"/>
              <w:bottom w:val="single" w:sz="18" w:space="0" w:color="000000"/>
              <w:right w:val="single" w:sz="6" w:space="0" w:color="CCCCCC"/>
            </w:tcBorders>
            <w:tcMar>
              <w:top w:w="0" w:type="dxa"/>
              <w:left w:w="45" w:type="dxa"/>
              <w:bottom w:w="0" w:type="dxa"/>
              <w:right w:w="45" w:type="dxa"/>
            </w:tcMar>
            <w:vAlign w:val="center"/>
            <w:hideMark/>
          </w:tcPr>
          <w:p w14:paraId="14F38311" w14:textId="77777777" w:rsidR="004C3903" w:rsidRPr="004C3903" w:rsidRDefault="004C3903" w:rsidP="004C3903">
            <w:pPr>
              <w:widowControl/>
              <w:autoSpaceDE/>
              <w:autoSpaceDN/>
              <w:adjustRightInd/>
              <w:spacing w:after="0" w:line="240" w:lineRule="auto"/>
              <w:ind w:firstLine="0"/>
              <w:jc w:val="center"/>
              <w:rPr>
                <w:rFonts w:ascii="Calibri" w:hAnsi="Calibri" w:cs="Calibri"/>
                <w:b/>
                <w:bCs/>
                <w:sz w:val="22"/>
                <w:szCs w:val="22"/>
              </w:rPr>
            </w:pPr>
            <w:r w:rsidRPr="004C3903">
              <w:rPr>
                <w:rFonts w:ascii="Calibri" w:hAnsi="Calibri" w:cs="Calibri"/>
                <w:b/>
                <w:bCs/>
                <w:sz w:val="22"/>
                <w:szCs w:val="22"/>
              </w:rPr>
              <w:t>Περιοχή</w:t>
            </w:r>
          </w:p>
        </w:tc>
        <w:tc>
          <w:tcPr>
            <w:tcW w:w="0" w:type="auto"/>
            <w:gridSpan w:val="2"/>
            <w:tcBorders>
              <w:top w:val="single" w:sz="18" w:space="0" w:color="000000"/>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CF7D8E6" w14:textId="77777777" w:rsidR="004C3903" w:rsidRPr="004C3903" w:rsidRDefault="004C3903" w:rsidP="004C3903">
            <w:pPr>
              <w:widowControl/>
              <w:autoSpaceDE/>
              <w:autoSpaceDN/>
              <w:adjustRightInd/>
              <w:spacing w:after="0" w:line="240" w:lineRule="auto"/>
              <w:ind w:firstLine="0"/>
              <w:jc w:val="center"/>
              <w:rPr>
                <w:rFonts w:ascii="Calibri" w:hAnsi="Calibri" w:cs="Calibri"/>
                <w:b/>
                <w:bCs/>
                <w:sz w:val="22"/>
                <w:szCs w:val="22"/>
              </w:rPr>
            </w:pPr>
            <w:r w:rsidRPr="004C3903">
              <w:rPr>
                <w:rFonts w:ascii="Calibri" w:hAnsi="Calibri" w:cs="Calibri"/>
                <w:b/>
                <w:bCs/>
                <w:sz w:val="22"/>
                <w:szCs w:val="22"/>
              </w:rPr>
              <w:t>Συντεταγμένες</w:t>
            </w:r>
          </w:p>
        </w:tc>
        <w:tc>
          <w:tcPr>
            <w:tcW w:w="0" w:type="auto"/>
            <w:vMerge w:val="restart"/>
            <w:tcBorders>
              <w:top w:val="single" w:sz="18" w:space="0" w:color="000000"/>
              <w:left w:val="single" w:sz="6" w:space="0" w:color="CCCCCC"/>
              <w:bottom w:val="single" w:sz="18" w:space="0" w:color="000000"/>
              <w:right w:val="single" w:sz="6" w:space="0" w:color="CCCCCC"/>
            </w:tcBorders>
            <w:tcMar>
              <w:top w:w="0" w:type="dxa"/>
              <w:left w:w="45" w:type="dxa"/>
              <w:bottom w:w="0" w:type="dxa"/>
              <w:right w:w="45" w:type="dxa"/>
            </w:tcMar>
            <w:vAlign w:val="center"/>
            <w:hideMark/>
          </w:tcPr>
          <w:p w14:paraId="2B48D276" w14:textId="77777777" w:rsidR="004C3903" w:rsidRPr="004C3903" w:rsidRDefault="004C3903" w:rsidP="004C3903">
            <w:pPr>
              <w:widowControl/>
              <w:autoSpaceDE/>
              <w:autoSpaceDN/>
              <w:adjustRightInd/>
              <w:spacing w:after="0" w:line="240" w:lineRule="auto"/>
              <w:ind w:firstLine="0"/>
              <w:jc w:val="center"/>
              <w:rPr>
                <w:rFonts w:ascii="Calibri" w:hAnsi="Calibri" w:cs="Calibri"/>
                <w:b/>
                <w:bCs/>
                <w:sz w:val="22"/>
                <w:szCs w:val="22"/>
              </w:rPr>
            </w:pPr>
            <w:r w:rsidRPr="004C3903">
              <w:rPr>
                <w:rFonts w:ascii="Calibri" w:hAnsi="Calibri" w:cs="Calibri"/>
                <w:b/>
                <w:bCs/>
                <w:sz w:val="22"/>
                <w:szCs w:val="22"/>
              </w:rPr>
              <w:t>Ημερομηνία Δειγατοληψίας</w:t>
            </w:r>
          </w:p>
        </w:tc>
        <w:tc>
          <w:tcPr>
            <w:tcW w:w="0" w:type="auto"/>
            <w:vMerge w:val="restart"/>
            <w:tcBorders>
              <w:top w:val="single" w:sz="18" w:space="0" w:color="000000"/>
              <w:left w:val="single" w:sz="6" w:space="0" w:color="CCCCCC"/>
              <w:bottom w:val="single" w:sz="18" w:space="0" w:color="000000"/>
              <w:right w:val="single" w:sz="6" w:space="0" w:color="000000"/>
            </w:tcBorders>
            <w:tcMar>
              <w:top w:w="0" w:type="dxa"/>
              <w:left w:w="45" w:type="dxa"/>
              <w:bottom w:w="0" w:type="dxa"/>
              <w:right w:w="45" w:type="dxa"/>
            </w:tcMar>
            <w:vAlign w:val="center"/>
            <w:hideMark/>
          </w:tcPr>
          <w:p w14:paraId="23BEC9B8" w14:textId="77777777" w:rsidR="004C3903" w:rsidRPr="004C3903" w:rsidRDefault="004C3903" w:rsidP="004C3903">
            <w:pPr>
              <w:widowControl/>
              <w:autoSpaceDE/>
              <w:autoSpaceDN/>
              <w:adjustRightInd/>
              <w:spacing w:after="0" w:line="240" w:lineRule="auto"/>
              <w:ind w:firstLine="0"/>
              <w:jc w:val="center"/>
              <w:rPr>
                <w:rFonts w:ascii="Calibri" w:hAnsi="Calibri" w:cs="Calibri"/>
                <w:b/>
                <w:bCs/>
                <w:sz w:val="22"/>
                <w:szCs w:val="22"/>
              </w:rPr>
            </w:pPr>
            <w:r w:rsidRPr="004C3903">
              <w:rPr>
                <w:rFonts w:ascii="Calibri" w:hAnsi="Calibri" w:cs="Calibri"/>
                <w:b/>
                <w:bCs/>
                <w:sz w:val="22"/>
                <w:szCs w:val="22"/>
              </w:rPr>
              <w:t>Καλλιέργεια</w:t>
            </w:r>
          </w:p>
        </w:tc>
      </w:tr>
      <w:tr w:rsidR="004C3903" w:rsidRPr="004C3903" w14:paraId="2B374885" w14:textId="77777777" w:rsidTr="004C3903">
        <w:trPr>
          <w:trHeight w:val="295"/>
        </w:trPr>
        <w:tc>
          <w:tcPr>
            <w:tcW w:w="0" w:type="auto"/>
            <w:vMerge/>
            <w:tcBorders>
              <w:top w:val="single" w:sz="18" w:space="0" w:color="000000"/>
              <w:left w:val="single" w:sz="6" w:space="0" w:color="000000"/>
              <w:bottom w:val="single" w:sz="18" w:space="0" w:color="000000"/>
              <w:right w:val="single" w:sz="6" w:space="0" w:color="CCCCCC"/>
            </w:tcBorders>
            <w:vAlign w:val="center"/>
            <w:hideMark/>
          </w:tcPr>
          <w:p w14:paraId="5540FB1B"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p>
        </w:tc>
        <w:tc>
          <w:tcPr>
            <w:tcW w:w="0" w:type="auto"/>
            <w:vMerge/>
            <w:tcBorders>
              <w:top w:val="single" w:sz="18" w:space="0" w:color="000000"/>
              <w:left w:val="single" w:sz="6" w:space="0" w:color="CCCCCC"/>
              <w:bottom w:val="single" w:sz="18" w:space="0" w:color="000000"/>
              <w:right w:val="single" w:sz="6" w:space="0" w:color="CCCCCC"/>
            </w:tcBorders>
            <w:vAlign w:val="center"/>
            <w:hideMark/>
          </w:tcPr>
          <w:p w14:paraId="38EE28CE"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p>
        </w:tc>
        <w:tc>
          <w:tcPr>
            <w:tcW w:w="0" w:type="auto"/>
            <w:tcBorders>
              <w:top w:val="single" w:sz="6" w:space="0" w:color="CCCCCC"/>
              <w:left w:val="single" w:sz="6" w:space="0" w:color="CCCCCC"/>
              <w:bottom w:val="single" w:sz="18" w:space="0" w:color="000000"/>
              <w:right w:val="single" w:sz="6" w:space="0" w:color="CCCCCC"/>
            </w:tcBorders>
            <w:tcMar>
              <w:top w:w="0" w:type="dxa"/>
              <w:left w:w="45" w:type="dxa"/>
              <w:bottom w:w="0" w:type="dxa"/>
              <w:right w:w="45" w:type="dxa"/>
            </w:tcMar>
            <w:vAlign w:val="bottom"/>
            <w:hideMark/>
          </w:tcPr>
          <w:p w14:paraId="23A03331"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r w:rsidRPr="004C3903">
              <w:rPr>
                <w:rFonts w:ascii="Calibri" w:hAnsi="Calibri" w:cs="Calibri"/>
                <w:b/>
                <w:bCs/>
                <w:sz w:val="22"/>
                <w:szCs w:val="22"/>
              </w:rPr>
              <w:t>Γεωγραφικό πλάτος</w:t>
            </w:r>
          </w:p>
        </w:tc>
        <w:tc>
          <w:tcPr>
            <w:tcW w:w="0" w:type="auto"/>
            <w:tcBorders>
              <w:top w:val="single" w:sz="6" w:space="0" w:color="CCCCCC"/>
              <w:left w:val="single" w:sz="6" w:space="0" w:color="CCCCCC"/>
              <w:bottom w:val="single" w:sz="18" w:space="0" w:color="000000"/>
              <w:right w:val="single" w:sz="6" w:space="0" w:color="CCCCCC"/>
            </w:tcBorders>
            <w:tcMar>
              <w:top w:w="0" w:type="dxa"/>
              <w:left w:w="45" w:type="dxa"/>
              <w:bottom w:w="0" w:type="dxa"/>
              <w:right w:w="45" w:type="dxa"/>
            </w:tcMar>
            <w:vAlign w:val="bottom"/>
            <w:hideMark/>
          </w:tcPr>
          <w:p w14:paraId="53D895CC"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r w:rsidRPr="004C3903">
              <w:rPr>
                <w:rFonts w:ascii="Calibri" w:hAnsi="Calibri" w:cs="Calibri"/>
                <w:b/>
                <w:bCs/>
                <w:sz w:val="22"/>
                <w:szCs w:val="22"/>
              </w:rPr>
              <w:t>Γεωγραφικό μήκος</w:t>
            </w:r>
          </w:p>
        </w:tc>
        <w:tc>
          <w:tcPr>
            <w:tcW w:w="0" w:type="auto"/>
            <w:vMerge/>
            <w:tcBorders>
              <w:top w:val="single" w:sz="18" w:space="0" w:color="000000"/>
              <w:left w:val="single" w:sz="6" w:space="0" w:color="CCCCCC"/>
              <w:bottom w:val="single" w:sz="18" w:space="0" w:color="000000"/>
              <w:right w:val="single" w:sz="6" w:space="0" w:color="CCCCCC"/>
            </w:tcBorders>
            <w:vAlign w:val="center"/>
            <w:hideMark/>
          </w:tcPr>
          <w:p w14:paraId="36F79963"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p>
        </w:tc>
        <w:tc>
          <w:tcPr>
            <w:tcW w:w="0" w:type="auto"/>
            <w:vMerge/>
            <w:tcBorders>
              <w:top w:val="single" w:sz="18" w:space="0" w:color="000000"/>
              <w:left w:val="single" w:sz="6" w:space="0" w:color="CCCCCC"/>
              <w:bottom w:val="single" w:sz="18" w:space="0" w:color="000000"/>
              <w:right w:val="single" w:sz="6" w:space="0" w:color="000000"/>
            </w:tcBorders>
            <w:vAlign w:val="center"/>
            <w:hideMark/>
          </w:tcPr>
          <w:p w14:paraId="53C4427B" w14:textId="77777777" w:rsidR="004C3903" w:rsidRPr="004C3903" w:rsidRDefault="004C3903" w:rsidP="004C3903">
            <w:pPr>
              <w:widowControl/>
              <w:autoSpaceDE/>
              <w:autoSpaceDN/>
              <w:adjustRightInd/>
              <w:spacing w:after="0" w:line="240" w:lineRule="auto"/>
              <w:ind w:firstLine="0"/>
              <w:jc w:val="left"/>
              <w:rPr>
                <w:rFonts w:ascii="Calibri" w:hAnsi="Calibri" w:cs="Calibri"/>
                <w:b/>
                <w:bCs/>
                <w:sz w:val="22"/>
                <w:szCs w:val="22"/>
              </w:rPr>
            </w:pPr>
          </w:p>
        </w:tc>
      </w:tr>
      <w:tr w:rsidR="004C3903" w:rsidRPr="004C3903" w14:paraId="71F70846" w14:textId="77777777" w:rsidTr="004C3903">
        <w:trPr>
          <w:trHeight w:val="29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2E5D602"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TYMP 23-1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4FCD56"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Τυμπάκι, Κρήτη</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854870"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35° 5.327'N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38EC9E"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24° 43.846'E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DA5405" w14:textId="77777777" w:rsidR="004C3903" w:rsidRPr="004C3903" w:rsidRDefault="004C3903" w:rsidP="004C3903">
            <w:pPr>
              <w:widowControl/>
              <w:autoSpaceDE/>
              <w:autoSpaceDN/>
              <w:adjustRightInd/>
              <w:spacing w:after="0" w:line="240" w:lineRule="auto"/>
              <w:ind w:firstLine="0"/>
              <w:jc w:val="right"/>
              <w:rPr>
                <w:rFonts w:ascii="Calibri" w:hAnsi="Calibri" w:cs="Calibri"/>
                <w:sz w:val="22"/>
                <w:szCs w:val="22"/>
              </w:rPr>
            </w:pPr>
            <w:r w:rsidRPr="004C3903">
              <w:rPr>
                <w:rFonts w:ascii="Calibri" w:hAnsi="Calibri" w:cs="Calibri"/>
                <w:sz w:val="22"/>
                <w:szCs w:val="22"/>
              </w:rPr>
              <w:t>10/5/2023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D62FDD"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Θερμοκηπιακή</w:t>
            </w:r>
          </w:p>
        </w:tc>
      </w:tr>
      <w:tr w:rsidR="004C3903" w:rsidRPr="004C3903" w14:paraId="7B4F4BF3" w14:textId="77777777" w:rsidTr="004C3903">
        <w:trPr>
          <w:trHeight w:val="29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056136"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TYMP 23-2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6F3127"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Τυμπάκι, Κρήτη</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BD8B85"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35° 5.843'N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9E4BCE"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24° 44.141'E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CED32F" w14:textId="77777777" w:rsidR="004C3903" w:rsidRPr="004C3903" w:rsidRDefault="004C3903" w:rsidP="004C3903">
            <w:pPr>
              <w:widowControl/>
              <w:autoSpaceDE/>
              <w:autoSpaceDN/>
              <w:adjustRightInd/>
              <w:spacing w:after="0" w:line="240" w:lineRule="auto"/>
              <w:ind w:firstLine="0"/>
              <w:jc w:val="right"/>
              <w:rPr>
                <w:rFonts w:ascii="Calibri" w:hAnsi="Calibri" w:cs="Calibri"/>
                <w:sz w:val="22"/>
                <w:szCs w:val="22"/>
              </w:rPr>
            </w:pPr>
            <w:r w:rsidRPr="004C3903">
              <w:rPr>
                <w:rFonts w:ascii="Calibri" w:hAnsi="Calibri" w:cs="Calibri"/>
                <w:sz w:val="22"/>
                <w:szCs w:val="22"/>
              </w:rPr>
              <w:t>10/5/2023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889881"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Θερμοκηπιακή</w:t>
            </w:r>
          </w:p>
        </w:tc>
      </w:tr>
      <w:tr w:rsidR="004C3903" w:rsidRPr="004C3903" w14:paraId="41B50346" w14:textId="77777777" w:rsidTr="004C3903">
        <w:trPr>
          <w:trHeight w:val="29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C21A73C"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TYMP 23-3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196950"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Τυμπάκι, Κρήτη</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E9E499"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35° 2.980'N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F3A6CE"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25° 45.587'E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533C3F" w14:textId="77777777" w:rsidR="004C3903" w:rsidRPr="004C3903" w:rsidRDefault="004C3903" w:rsidP="004C3903">
            <w:pPr>
              <w:widowControl/>
              <w:autoSpaceDE/>
              <w:autoSpaceDN/>
              <w:adjustRightInd/>
              <w:spacing w:after="0" w:line="240" w:lineRule="auto"/>
              <w:ind w:firstLine="0"/>
              <w:jc w:val="right"/>
              <w:rPr>
                <w:rFonts w:ascii="Calibri" w:hAnsi="Calibri" w:cs="Calibri"/>
                <w:sz w:val="22"/>
                <w:szCs w:val="22"/>
              </w:rPr>
            </w:pPr>
            <w:r w:rsidRPr="004C3903">
              <w:rPr>
                <w:rFonts w:ascii="Calibri" w:hAnsi="Calibri" w:cs="Calibri"/>
                <w:sz w:val="22"/>
                <w:szCs w:val="22"/>
              </w:rPr>
              <w:t>10/5/2023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3B3033" w14:textId="77777777" w:rsidR="004C3903" w:rsidRPr="004C3903" w:rsidRDefault="004C3903" w:rsidP="004C3903">
            <w:pPr>
              <w:widowControl/>
              <w:autoSpaceDE/>
              <w:autoSpaceDN/>
              <w:adjustRightInd/>
              <w:spacing w:after="0" w:line="240" w:lineRule="auto"/>
              <w:ind w:firstLine="0"/>
              <w:jc w:val="left"/>
              <w:rPr>
                <w:rFonts w:ascii="Calibri" w:hAnsi="Calibri" w:cs="Calibri"/>
                <w:sz w:val="22"/>
                <w:szCs w:val="22"/>
              </w:rPr>
            </w:pPr>
            <w:r w:rsidRPr="004C3903">
              <w:rPr>
                <w:rFonts w:ascii="Calibri" w:hAnsi="Calibri" w:cs="Calibri"/>
                <w:sz w:val="22"/>
                <w:szCs w:val="22"/>
              </w:rPr>
              <w:t>Θερμοκηπιακή</w:t>
            </w:r>
          </w:p>
        </w:tc>
      </w:tr>
    </w:tbl>
    <w:p w14:paraId="0AF70279" w14:textId="6845E9BD" w:rsidR="00E34774" w:rsidRDefault="00E34774" w:rsidP="00EB49FF">
      <w:pPr>
        <w:spacing w:line="240" w:lineRule="auto"/>
        <w:ind w:firstLine="0"/>
        <w:rPr>
          <w:rFonts w:ascii="Calibri" w:eastAsia="Calibri" w:hAnsi="Calibri" w:cs="Calibri"/>
        </w:rPr>
      </w:pPr>
    </w:p>
    <w:p w14:paraId="25394AE1" w14:textId="77777777" w:rsidR="00EB49FF" w:rsidRDefault="00EB49FF">
      <w:pPr>
        <w:ind w:firstLine="0"/>
        <w:rPr>
          <w:rFonts w:ascii="Calibri" w:eastAsia="Calibri" w:hAnsi="Calibri" w:cs="Calibri"/>
        </w:rPr>
      </w:pPr>
    </w:p>
    <w:p w14:paraId="4126A0AB" w14:textId="7D6CD27B" w:rsidR="00E34774" w:rsidRDefault="009748D3">
      <w:pPr>
        <w:pStyle w:val="2"/>
        <w:numPr>
          <w:ilvl w:val="1"/>
          <w:numId w:val="1"/>
        </w:numPr>
        <w:spacing w:after="240"/>
        <w:rPr>
          <w:rFonts w:ascii="Calibri" w:eastAsia="Calibri" w:hAnsi="Calibri" w:cs="Calibri"/>
          <w:i w:val="0"/>
          <w:sz w:val="24"/>
          <w:szCs w:val="24"/>
        </w:rPr>
      </w:pPr>
      <w:bookmarkStart w:id="4" w:name="_Toc164855946"/>
      <w:r>
        <w:rPr>
          <w:rFonts w:ascii="Calibri" w:eastAsia="Calibri" w:hAnsi="Calibri" w:cs="Calibri"/>
          <w:i w:val="0"/>
          <w:sz w:val="24"/>
          <w:szCs w:val="24"/>
        </w:rPr>
        <w:t>Εκτροφή πληθυσμών</w:t>
      </w:r>
      <w:bookmarkEnd w:id="4"/>
      <w:r>
        <w:rPr>
          <w:rFonts w:ascii="Calibri" w:eastAsia="Calibri" w:hAnsi="Calibri" w:cs="Calibri"/>
          <w:i w:val="0"/>
          <w:sz w:val="24"/>
          <w:szCs w:val="24"/>
        </w:rPr>
        <w:t xml:space="preserve"> </w:t>
      </w:r>
    </w:p>
    <w:p w14:paraId="15405D05" w14:textId="6188F20D" w:rsidR="00E34774" w:rsidRPr="00D647A1" w:rsidRDefault="009D54FC" w:rsidP="00D647A1">
      <w:pPr>
        <w:ind w:firstLine="0"/>
        <w:rPr>
          <w:rFonts w:ascii="Calibri" w:eastAsia="Calibri" w:hAnsi="Calibri" w:cs="Calibri"/>
          <w:sz w:val="22"/>
          <w:szCs w:val="22"/>
        </w:rPr>
      </w:pPr>
      <w:r>
        <w:rPr>
          <w:rFonts w:ascii="Calibri" w:eastAsia="Calibri" w:hAnsi="Calibri" w:cs="Calibri"/>
          <w:sz w:val="22"/>
          <w:szCs w:val="22"/>
        </w:rPr>
        <w:t>Στη συνέχεια της μεταφοράς των δειγμάτων</w:t>
      </w:r>
      <w:r w:rsidR="00D647A1" w:rsidRPr="00D647A1">
        <w:rPr>
          <w:rFonts w:ascii="Calibri" w:eastAsia="Calibri" w:hAnsi="Calibri" w:cs="Calibri"/>
          <w:sz w:val="22"/>
          <w:szCs w:val="22"/>
        </w:rPr>
        <w:t xml:space="preserve"> στο εργαστήριο, </w:t>
      </w:r>
      <w:r>
        <w:rPr>
          <w:rFonts w:ascii="Calibri" w:eastAsia="Calibri" w:hAnsi="Calibri" w:cs="Calibri"/>
          <w:sz w:val="22"/>
          <w:szCs w:val="22"/>
        </w:rPr>
        <w:t>τ</w:t>
      </w:r>
      <w:r w:rsidRPr="00D647A1">
        <w:rPr>
          <w:rFonts w:ascii="Calibri" w:eastAsia="Calibri" w:hAnsi="Calibri" w:cs="Calibri"/>
          <w:sz w:val="22"/>
          <w:szCs w:val="22"/>
        </w:rPr>
        <w:t xml:space="preserve">α προσβεβλημένα φύλλα με τις προνύμφες τοποθετήθηκαν σε ξύλινους κλωβούς </w:t>
      </w:r>
      <w:r>
        <w:rPr>
          <w:rFonts w:ascii="Calibri" w:eastAsia="Calibri" w:hAnsi="Calibri" w:cs="Calibri"/>
          <w:sz w:val="22"/>
          <w:szCs w:val="22"/>
        </w:rPr>
        <w:t xml:space="preserve">όπου </w:t>
      </w:r>
      <w:r w:rsidRPr="00D647A1">
        <w:rPr>
          <w:rFonts w:ascii="Calibri" w:eastAsia="Calibri" w:hAnsi="Calibri" w:cs="Calibri"/>
          <w:sz w:val="22"/>
          <w:szCs w:val="22"/>
        </w:rPr>
        <w:t xml:space="preserve">προστέθηκαν στο εσωτερικό τους φυτά τομάτας </w:t>
      </w:r>
      <w:r w:rsidRPr="00FF0AAE">
        <w:rPr>
          <w:rFonts w:ascii="Calibri" w:eastAsia="Calibri" w:hAnsi="Calibri" w:cs="Calibri"/>
          <w:sz w:val="22"/>
          <w:szCs w:val="22"/>
        </w:rPr>
        <w:t>(</w:t>
      </w:r>
      <w:r w:rsidRPr="00D647A1">
        <w:rPr>
          <w:rFonts w:ascii="Calibri" w:eastAsia="Calibri" w:hAnsi="Calibri" w:cs="Calibri"/>
          <w:i/>
          <w:sz w:val="22"/>
          <w:szCs w:val="22"/>
        </w:rPr>
        <w:t>Solanum lycopersicum</w:t>
      </w:r>
      <w:r w:rsidRPr="00FF0AAE">
        <w:rPr>
          <w:rFonts w:ascii="Calibri" w:eastAsia="Calibri" w:hAnsi="Calibri" w:cs="Calibri"/>
          <w:sz w:val="22"/>
          <w:szCs w:val="22"/>
        </w:rPr>
        <w:t xml:space="preserve">), ποικιλίας Valuro, τα οποία αναπτύχθηκαν στο θερμοκηπιακό χώρο του </w:t>
      </w:r>
      <w:r>
        <w:rPr>
          <w:rFonts w:ascii="Calibri" w:eastAsia="Calibri" w:hAnsi="Calibri" w:cs="Calibri"/>
          <w:sz w:val="22"/>
          <w:szCs w:val="22"/>
        </w:rPr>
        <w:t>ΕΛΜΕΠΑ</w:t>
      </w:r>
      <w:r w:rsidRPr="00D647A1">
        <w:t xml:space="preserve"> </w:t>
      </w:r>
      <w:r w:rsidRPr="00D647A1">
        <w:rPr>
          <w:rFonts w:ascii="Calibri" w:eastAsia="Calibri" w:hAnsi="Calibri" w:cs="Calibri"/>
          <w:sz w:val="22"/>
          <w:szCs w:val="22"/>
        </w:rPr>
        <w:t>απαλ</w:t>
      </w:r>
      <w:r>
        <w:rPr>
          <w:rFonts w:ascii="Calibri" w:eastAsia="Calibri" w:hAnsi="Calibri" w:cs="Calibri"/>
          <w:sz w:val="22"/>
          <w:szCs w:val="22"/>
        </w:rPr>
        <w:t>λαγμένα από χημικά εντομοκτόνα,</w:t>
      </w:r>
      <w:r w:rsidRPr="00D647A1">
        <w:rPr>
          <w:rFonts w:ascii="Calibri" w:eastAsia="Calibri" w:hAnsi="Calibri" w:cs="Calibri"/>
          <w:sz w:val="22"/>
          <w:szCs w:val="22"/>
        </w:rPr>
        <w:t xml:space="preserve"> μυκητοκτόνα, ασθένειες και παράσιτα.</w:t>
      </w:r>
      <w:r>
        <w:rPr>
          <w:rFonts w:ascii="Calibri" w:eastAsia="Calibri" w:hAnsi="Calibri" w:cs="Calibri"/>
          <w:sz w:val="22"/>
          <w:szCs w:val="22"/>
        </w:rPr>
        <w:t xml:space="preserve"> Εκεί παρέμειναν έως ότου εξέλθουν ενήλικα </w:t>
      </w:r>
      <w:r w:rsidRPr="009D54FC">
        <w:rPr>
          <w:rFonts w:ascii="Calibri" w:eastAsia="Calibri" w:hAnsi="Calibri" w:cs="Calibri"/>
          <w:i/>
          <w:sz w:val="22"/>
          <w:szCs w:val="22"/>
          <w:lang w:val="en-US"/>
        </w:rPr>
        <w:t>T</w:t>
      </w:r>
      <w:r w:rsidRPr="009D54FC">
        <w:rPr>
          <w:rFonts w:ascii="Calibri" w:eastAsia="Calibri" w:hAnsi="Calibri" w:cs="Calibri"/>
          <w:i/>
          <w:sz w:val="22"/>
          <w:szCs w:val="22"/>
        </w:rPr>
        <w:t xml:space="preserve">. </w:t>
      </w:r>
      <w:r w:rsidRPr="009D54FC">
        <w:rPr>
          <w:rFonts w:ascii="Calibri" w:eastAsia="Calibri" w:hAnsi="Calibri" w:cs="Calibri"/>
          <w:i/>
          <w:sz w:val="22"/>
          <w:szCs w:val="22"/>
          <w:lang w:val="en-US"/>
        </w:rPr>
        <w:t>absoluta</w:t>
      </w:r>
      <w:r>
        <w:rPr>
          <w:rFonts w:ascii="Calibri" w:eastAsia="Calibri" w:hAnsi="Calibri" w:cs="Calibri"/>
          <w:sz w:val="22"/>
          <w:szCs w:val="22"/>
        </w:rPr>
        <w:t xml:space="preserve">. Τα ενήλικα άτομα του εντόμου απομακρύνθηκαν με συσκευή αναρρόφησης σε καθαρό κλωβό, σε διαφορετικό χώρο ώστε να μην υπάρξει επιμόλυνση πληθυσμού, όπου παρέμειναν </w:t>
      </w:r>
      <w:r w:rsidRPr="009D54FC">
        <w:rPr>
          <w:rFonts w:ascii="Calibri" w:eastAsia="Calibri" w:hAnsi="Calibri" w:cs="Calibri"/>
          <w:sz w:val="22"/>
          <w:szCs w:val="22"/>
        </w:rPr>
        <w:t>σε σταθ</w:t>
      </w:r>
      <w:r>
        <w:rPr>
          <w:rFonts w:ascii="Calibri" w:eastAsia="Calibri" w:hAnsi="Calibri" w:cs="Calibri"/>
          <w:sz w:val="22"/>
          <w:szCs w:val="22"/>
        </w:rPr>
        <w:t>ερές συνθήκες θερμοκρασίας 26±</w:t>
      </w:r>
      <w:r w:rsidRPr="009D54FC">
        <w:rPr>
          <w:rFonts w:ascii="Calibri" w:eastAsia="Calibri" w:hAnsi="Calibri" w:cs="Calibri"/>
          <w:sz w:val="22"/>
          <w:szCs w:val="22"/>
        </w:rPr>
        <w:t xml:space="preserve">1 </w:t>
      </w:r>
      <w:r w:rsidRPr="009D54FC">
        <w:rPr>
          <w:rFonts w:ascii="Calibri" w:eastAsia="Calibri" w:hAnsi="Calibri" w:cs="Calibri"/>
          <w:sz w:val="22"/>
          <w:szCs w:val="22"/>
          <w:vertAlign w:val="superscript"/>
        </w:rPr>
        <w:t>ο</w:t>
      </w:r>
      <w:r w:rsidRPr="009D54FC">
        <w:rPr>
          <w:rFonts w:ascii="Calibri" w:eastAsia="Calibri" w:hAnsi="Calibri" w:cs="Calibri"/>
          <w:sz w:val="22"/>
          <w:szCs w:val="22"/>
        </w:rPr>
        <w:t>C, 65% RH (σχετική υγρασία) και φωτοπερίοδο 16 h φως: 8 h σκοτάδι.</w:t>
      </w:r>
      <w:r w:rsidR="00D647A1" w:rsidRPr="00D647A1">
        <w:rPr>
          <w:rFonts w:ascii="Calibri" w:eastAsia="Calibri" w:hAnsi="Calibri" w:cs="Calibri"/>
          <w:sz w:val="22"/>
          <w:szCs w:val="22"/>
        </w:rPr>
        <w:t xml:space="preserve"> </w:t>
      </w:r>
      <w:r>
        <w:rPr>
          <w:rFonts w:ascii="Calibri" w:eastAsia="Calibri" w:hAnsi="Calibri" w:cs="Calibri"/>
          <w:sz w:val="22"/>
          <w:szCs w:val="22"/>
        </w:rPr>
        <w:t xml:space="preserve">Η παραπάνω διαδικασία είναι απαραίτητη καθώς οι νέοι πληθυσμοί πρέπει να είναι απαλλαγμένοι </w:t>
      </w:r>
      <w:r w:rsidR="00D647A1" w:rsidRPr="00D647A1">
        <w:rPr>
          <w:rFonts w:ascii="Calibri" w:eastAsia="Calibri" w:hAnsi="Calibri" w:cs="Calibri"/>
          <w:sz w:val="22"/>
          <w:szCs w:val="22"/>
        </w:rPr>
        <w:t xml:space="preserve">από φυσικούς εχθρούς και άλλα έντομα, που τυχόν μπορεί να περιέχονται στα δείγματα που συλλέχθηκαν από το θερμοκήπιο όπως για παράδειγμα αρπακτικά </w:t>
      </w:r>
      <w:r w:rsidR="00D647A1" w:rsidRPr="00D647A1">
        <w:rPr>
          <w:rFonts w:ascii="Calibri" w:eastAsia="Calibri" w:hAnsi="Calibri" w:cs="Calibri"/>
          <w:i/>
          <w:sz w:val="22"/>
          <w:szCs w:val="22"/>
        </w:rPr>
        <w:t xml:space="preserve">Νesidiocoris tenuis </w:t>
      </w:r>
      <w:r w:rsidR="00D647A1" w:rsidRPr="00D647A1">
        <w:rPr>
          <w:rFonts w:ascii="Calibri" w:eastAsia="Calibri" w:hAnsi="Calibri" w:cs="Calibri"/>
          <w:sz w:val="22"/>
          <w:szCs w:val="22"/>
        </w:rPr>
        <w:t xml:space="preserve">και </w:t>
      </w:r>
      <w:r w:rsidR="00D647A1" w:rsidRPr="00D647A1">
        <w:rPr>
          <w:rFonts w:ascii="Calibri" w:eastAsia="Calibri" w:hAnsi="Calibri" w:cs="Calibri"/>
          <w:i/>
          <w:sz w:val="22"/>
          <w:szCs w:val="22"/>
        </w:rPr>
        <w:t>Μacrolophus pygmaeus</w:t>
      </w:r>
      <w:r>
        <w:rPr>
          <w:rFonts w:ascii="Calibri" w:eastAsia="Calibri" w:hAnsi="Calibri" w:cs="Calibri"/>
          <w:sz w:val="22"/>
          <w:szCs w:val="22"/>
        </w:rPr>
        <w:t xml:space="preserve">. </w:t>
      </w:r>
    </w:p>
    <w:p w14:paraId="613D377F" w14:textId="4FC0FA47" w:rsidR="00E34774" w:rsidRDefault="00E34774">
      <w:pPr>
        <w:ind w:firstLine="0"/>
        <w:rPr>
          <w:rFonts w:ascii="Calibri" w:eastAsia="Calibri" w:hAnsi="Calibri" w:cs="Calibri"/>
        </w:rPr>
      </w:pPr>
    </w:p>
    <w:p w14:paraId="5E5286C4" w14:textId="41D8445A" w:rsidR="009D54FC" w:rsidRDefault="009D54FC" w:rsidP="009D54FC">
      <w:pPr>
        <w:pStyle w:val="2"/>
        <w:numPr>
          <w:ilvl w:val="1"/>
          <w:numId w:val="1"/>
        </w:numPr>
        <w:spacing w:after="240"/>
        <w:rPr>
          <w:rFonts w:ascii="Calibri" w:eastAsia="Calibri" w:hAnsi="Calibri" w:cs="Calibri"/>
          <w:i w:val="0"/>
          <w:sz w:val="24"/>
          <w:szCs w:val="24"/>
        </w:rPr>
      </w:pPr>
      <w:bookmarkStart w:id="5" w:name="_Toc164855947"/>
      <w:r>
        <w:rPr>
          <w:rFonts w:ascii="Calibri" w:eastAsia="Calibri" w:hAnsi="Calibri" w:cs="Calibri"/>
          <w:i w:val="0"/>
          <w:sz w:val="24"/>
          <w:szCs w:val="24"/>
        </w:rPr>
        <w:t>Μεθοδολογία βιοδοκιμών</w:t>
      </w:r>
      <w:r>
        <w:rPr>
          <w:rFonts w:ascii="Calibri" w:eastAsia="Calibri" w:hAnsi="Calibri" w:cs="Calibri"/>
          <w:i w:val="0"/>
          <w:sz w:val="24"/>
          <w:szCs w:val="24"/>
          <w:lang w:val="en-US"/>
        </w:rPr>
        <w:t xml:space="preserve"> IRAC022</w:t>
      </w:r>
      <w:bookmarkEnd w:id="5"/>
    </w:p>
    <w:p w14:paraId="4CCC3158" w14:textId="01AFFDB0" w:rsidR="007D4CDE" w:rsidRPr="002E10F9" w:rsidRDefault="006E2CBF" w:rsidP="007D4CDE">
      <w:pPr>
        <w:ind w:firstLine="0"/>
        <w:rPr>
          <w:rFonts w:ascii="Calibri" w:eastAsia="Calibri" w:hAnsi="Calibri" w:cs="Calibri"/>
        </w:rPr>
      </w:pPr>
      <w:r w:rsidRPr="0019359F">
        <w:rPr>
          <w:rFonts w:ascii="Calibri" w:eastAsia="Calibri" w:hAnsi="Calibri" w:cs="Calibri"/>
          <w:sz w:val="22"/>
          <w:szCs w:val="22"/>
        </w:rPr>
        <w:t>Στην παρούσα μελέτη πραγματοποιήθηκαν βιοδοκιμές στους άγριους πληθυσμούς TYMP 23-1</w:t>
      </w:r>
      <w:r w:rsidR="00B10196">
        <w:rPr>
          <w:rFonts w:ascii="Calibri" w:eastAsia="Calibri" w:hAnsi="Calibri" w:cs="Calibri"/>
          <w:sz w:val="22"/>
          <w:szCs w:val="22"/>
        </w:rPr>
        <w:t xml:space="preserve">, </w:t>
      </w:r>
      <w:r w:rsidRPr="0019359F">
        <w:rPr>
          <w:rFonts w:ascii="Calibri" w:eastAsia="Calibri" w:hAnsi="Calibri" w:cs="Calibri"/>
          <w:sz w:val="22"/>
          <w:szCs w:val="22"/>
        </w:rPr>
        <w:t xml:space="preserve">TYMP 23-2 </w:t>
      </w:r>
      <w:r w:rsidR="00B10196">
        <w:rPr>
          <w:rFonts w:ascii="Calibri" w:eastAsia="Calibri" w:hAnsi="Calibri" w:cs="Calibri"/>
          <w:sz w:val="22"/>
          <w:szCs w:val="22"/>
        </w:rPr>
        <w:lastRenderedPageBreak/>
        <w:t xml:space="preserve">και </w:t>
      </w:r>
      <w:r w:rsidR="00B10196" w:rsidRPr="0019359F">
        <w:rPr>
          <w:rFonts w:ascii="Calibri" w:eastAsia="Calibri" w:hAnsi="Calibri" w:cs="Calibri"/>
          <w:sz w:val="22"/>
          <w:szCs w:val="22"/>
        </w:rPr>
        <w:t>TYMP 23-</w:t>
      </w:r>
      <w:r w:rsidR="00B10196">
        <w:rPr>
          <w:rFonts w:ascii="Calibri" w:eastAsia="Calibri" w:hAnsi="Calibri" w:cs="Calibri"/>
          <w:sz w:val="22"/>
          <w:szCs w:val="22"/>
        </w:rPr>
        <w:t>3</w:t>
      </w:r>
      <w:r w:rsidR="00B10196" w:rsidRPr="0019359F">
        <w:rPr>
          <w:rFonts w:ascii="Calibri" w:eastAsia="Calibri" w:hAnsi="Calibri" w:cs="Calibri"/>
          <w:sz w:val="22"/>
          <w:szCs w:val="22"/>
        </w:rPr>
        <w:t xml:space="preserve"> </w:t>
      </w:r>
      <w:r w:rsidRPr="0019359F">
        <w:rPr>
          <w:rFonts w:ascii="Calibri" w:eastAsia="Calibri" w:hAnsi="Calibri" w:cs="Calibri"/>
          <w:sz w:val="22"/>
          <w:szCs w:val="22"/>
        </w:rPr>
        <w:t xml:space="preserve">με την </w:t>
      </w:r>
      <w:r w:rsidR="003B57CB" w:rsidRPr="0019359F">
        <w:rPr>
          <w:rFonts w:ascii="Calibri" w:eastAsia="Calibri" w:hAnsi="Calibri" w:cs="Calibri"/>
          <w:sz w:val="22"/>
          <w:szCs w:val="22"/>
        </w:rPr>
        <w:t>παγκοσμίως εγκεκριμένη μέθοδο</w:t>
      </w:r>
      <w:r w:rsidRPr="0019359F">
        <w:rPr>
          <w:rFonts w:ascii="Calibri" w:eastAsia="Calibri" w:hAnsi="Calibri" w:cs="Calibri"/>
          <w:sz w:val="22"/>
          <w:szCs w:val="22"/>
        </w:rPr>
        <w:t xml:space="preserve"> βιοδοκιμών που χρησιμοποιείται σήμερα, η</w:t>
      </w:r>
      <w:r w:rsidRPr="006E2CBF">
        <w:rPr>
          <w:rFonts w:ascii="Calibri" w:eastAsia="Calibri" w:hAnsi="Calibri" w:cs="Calibri"/>
        </w:rPr>
        <w:t xml:space="preserve"> </w:t>
      </w:r>
      <w:r w:rsidRPr="0019359F">
        <w:rPr>
          <w:rFonts w:ascii="Calibri" w:eastAsia="Calibri" w:hAnsi="Calibri" w:cs="Calibri"/>
          <w:sz w:val="22"/>
          <w:szCs w:val="22"/>
        </w:rPr>
        <w:t xml:space="preserve">οποία καθιερώθηκε το 2012 </w:t>
      </w:r>
      <w:r w:rsidRPr="0019359F">
        <w:rPr>
          <w:rFonts w:ascii="Calibri" w:eastAsia="Calibri" w:hAnsi="Calibri" w:cs="Calibri"/>
          <w:sz w:val="22"/>
          <w:szCs w:val="22"/>
        </w:rPr>
        <w:fldChar w:fldCharType="begin" w:fldLock="1"/>
      </w:r>
      <w:r w:rsidR="00B54B21" w:rsidRPr="0019359F">
        <w:rPr>
          <w:rFonts w:ascii="Calibri" w:eastAsia="Calibri" w:hAnsi="Calibri" w:cs="Calibri"/>
          <w:sz w:val="22"/>
          <w:szCs w:val="22"/>
        </w:rPr>
        <w:instrText>ADDIN CSL_CITATION {"citationItems":[{"id":"ITEM-1","itemData":{"DOI":"10.1016/j.pestbp.2014.11.014","ISBN":"0000000248","ISSN":"02508052","PMID":"15712366","abstract":"The resistance levels to α-cypermethrin, bifenthrin, pirimiphos-methyl, endosulfan and imidacloprid were determined in Bemisia tabaci (Gennadius) from Crete. Five B tabaci populations collected from greenhouse and outdoor crops were bioassayed and compared with a reference susceptible strain. Bemisia tabaci collected in a floriculture greenhouse exhibited the highest resistance against all insecticides: at LC50, resistance factors were 23-fold for bifenthrin, 80-fold for α-cypermethrin, 18-fold for pirimiphos-methyl, 58-fold for endosulfan and 730-fold for imidacloprid. A population collected on outdoor melons was more susceptible than the reference strain against all insecticides tested, suggesting the occurrence of local highly susceptible B tabaci populations in 'refugia'. In pairwise comparisons of resistance levels, correlation was observed between the LC50 values of the pyrethroid insecticides bifenthrin and α-cypermethrin. © 2005 Society of Chemical Industry.","author":[{"dropping-particle":"","family":"Roditakis","given":"Emmanouil","non-dropping-particle":"","parse-names":false,"suffix":""},{"dropping-particle":"","family":"Roditakis","given":"Nikos E.","non-dropping-particle":"","parse-names":false,"suffix":""},{"dropping-particle":"","family":"Tsagkarakou","given":"Anastasia","non-dropping-particle":"","parse-names":false,"suffix":""},{"dropping-particle":"","family":"Sparks","given":"Thomas C.","non-dropping-particle":"","parse-names":false,"suffix":""},{"dropping-particle":"","family":"Nauen","given":"Ralf","non-dropping-particle":"","parse-names":false,"suffix":""},{"dropping-particle":"","family":"Guedes","given":"R. N.C.","non-dropping-particle":"","parse-names":false,"suffix":""},{"dropping-particle":"","family":"Picanço","given":"M. C.","non-dropping-particle":"","parse-names":false,"suffix":""},{"dropping-particle":"","family":"Guimapi","given":"Ritter Y.A.","non-dropping-particle":"","parse-names":false,"suffix":""},{"dropping-particle":"","family":"Mohamed","given":"Samira A.","non-dropping-particle":"","parse-names":false,"suffix":""},{"dropping-particle":"","family":"Okeyo","given":"George O.","non-dropping-particle":"","parse-names":false,"suffix":""},{"dropping-particle":"","family":"Ndjomatchoua","given":"Frank T.","non-dropping-particle":"","parse-names":false,"suffix":""},{"dropping-particle":"","family":"Ekesi","given":"Sunday","non-dropping-particle":"","parse-names":false,"suffix":""},{"dropping-particle":"","family":"Tonnang","given":"Henri E.Z.","non-dropping-particle":"","parse-names":false,"suffix":""},{"dropping-particle":"","family":"IRAC","given":"","non-dropping-particle":"","parse-names":false,"suffix":""},{"dropping-particle":"","family":"Rwomushana","given":"Ivan","non-dropping-particle":"","parse-names":false,"suffix":""},{"dropping-particle":"","family":"Tambo","given":"Justice","non-dropping-particle":"","parse-names":false,"suffix":""},{"dropping-particle":"","family":"Pratt","given":"Corin","non-dropping-particle":"","parse-names":false,"suffix":""},{"dropping-particle":"","family":"Moreno","given":"Pablo Gonzalez-","non-dropping-particle":"","parse-names":false,"suffix":""},{"dropping-particle":"","family":"Beale","given":"Tim","non-dropping-particle":"","parse-names":false,"suffix":""},{"dropping-particle":"","family":"Lamontagne-Godwin","given":"Julien","non-dropping-particle":"","parse-names":false,"suffix":""},{"dropping-particle":"","family":"Makale","given":"Fernadis","non-dropping-particle":"","parse-names":false,"suffix":""},{"dropping-particle":"","family":"Day","given":"Roger","non-dropping-particle":"","parse-names":false,"suffix":""}],"container-title":"Span","id":"ITEM-1","issue":"March","issued":{"date-parts":[["2012"]]},"page":"1-59","publisher":"The Authors","title":"IRAC: Mode of action classification and insecticide resistance management","type":"article-journal","volume":"42"},"uris":["http://www.mendeley.com/documents/?uuid=eddd2014-6d2c-4a45-80cf-5ebbe690e950"]}],"mendeley":{"formattedCitation":"(Emmanouil Roditakis et al., 2012)","manualFormatting":"( Roditakis et al., 2012)","plainTextFormattedCitation":"(Emmanouil Roditakis et al., 2012)","previouslyFormattedCitation":"(Emmanouil Roditakis et al., 2012)"},"properties":{"noteIndex":0},"schema":"https://github.com/citation-style-language/schema/raw/master/csl-citation.json"}</w:instrText>
      </w:r>
      <w:r w:rsidRPr="0019359F">
        <w:rPr>
          <w:rFonts w:ascii="Calibri" w:eastAsia="Calibri" w:hAnsi="Calibri" w:cs="Calibri"/>
          <w:sz w:val="22"/>
          <w:szCs w:val="22"/>
        </w:rPr>
        <w:fldChar w:fldCharType="separate"/>
      </w:r>
      <w:r w:rsidR="005E1D95" w:rsidRPr="0019359F">
        <w:rPr>
          <w:rFonts w:ascii="Calibri" w:eastAsia="Calibri" w:hAnsi="Calibri" w:cs="Calibri"/>
          <w:noProof/>
          <w:sz w:val="22"/>
          <w:szCs w:val="22"/>
        </w:rPr>
        <w:t>( Roditakis et al., 2012)</w:t>
      </w:r>
      <w:r w:rsidRPr="0019359F">
        <w:rPr>
          <w:rFonts w:ascii="Calibri" w:eastAsia="Calibri" w:hAnsi="Calibri" w:cs="Calibri"/>
          <w:sz w:val="22"/>
          <w:szCs w:val="22"/>
        </w:rPr>
        <w:fldChar w:fldCharType="end"/>
      </w:r>
      <w:r w:rsidRPr="0019359F">
        <w:rPr>
          <w:rFonts w:ascii="Calibri" w:eastAsia="Calibri" w:hAnsi="Calibri" w:cs="Calibri"/>
          <w:sz w:val="22"/>
          <w:szCs w:val="22"/>
        </w:rPr>
        <w:t xml:space="preserve">. </w:t>
      </w:r>
      <w:r w:rsidR="003B57CB" w:rsidRPr="0019359F">
        <w:rPr>
          <w:rFonts w:ascii="Calibri" w:eastAsia="Calibri" w:hAnsi="Calibri" w:cs="Calibri"/>
          <w:sz w:val="22"/>
          <w:szCs w:val="22"/>
        </w:rPr>
        <w:t xml:space="preserve">Εν συντομία, μετά την ωοθεσία των </w:t>
      </w:r>
      <w:r w:rsidR="003B57CB" w:rsidRPr="0019359F">
        <w:rPr>
          <w:rFonts w:ascii="Calibri" w:eastAsia="Calibri" w:hAnsi="Calibri" w:cs="Calibri"/>
          <w:i/>
          <w:sz w:val="22"/>
          <w:szCs w:val="22"/>
          <w:lang w:val="en-US"/>
        </w:rPr>
        <w:t>T</w:t>
      </w:r>
      <w:r w:rsidR="003B57CB" w:rsidRPr="0019359F">
        <w:rPr>
          <w:rFonts w:ascii="Calibri" w:eastAsia="Calibri" w:hAnsi="Calibri" w:cs="Calibri"/>
          <w:i/>
          <w:sz w:val="22"/>
          <w:szCs w:val="22"/>
        </w:rPr>
        <w:t xml:space="preserve">. </w:t>
      </w:r>
      <w:r w:rsidR="003B57CB" w:rsidRPr="0019359F">
        <w:rPr>
          <w:rFonts w:ascii="Calibri" w:eastAsia="Calibri" w:hAnsi="Calibri" w:cs="Calibri"/>
          <w:i/>
          <w:sz w:val="22"/>
          <w:szCs w:val="22"/>
          <w:lang w:val="en-US"/>
        </w:rPr>
        <w:t>absoluta</w:t>
      </w:r>
      <w:r w:rsidR="003B57CB" w:rsidRPr="0019359F">
        <w:rPr>
          <w:rFonts w:ascii="Calibri" w:eastAsia="Calibri" w:hAnsi="Calibri" w:cs="Calibri"/>
          <w:sz w:val="22"/>
          <w:szCs w:val="22"/>
        </w:rPr>
        <w:t xml:space="preserve"> </w:t>
      </w:r>
      <w:r w:rsidR="00DC5203" w:rsidRPr="0019359F">
        <w:rPr>
          <w:rFonts w:ascii="Calibri" w:eastAsia="Calibri" w:hAnsi="Calibri" w:cs="Calibri"/>
          <w:sz w:val="22"/>
          <w:szCs w:val="22"/>
        </w:rPr>
        <w:t xml:space="preserve">τα προσβεβλημένα φυτά διατηρούνται χωριστά ως ότου οι προνύμφες του λεπιδόπτερου φθάσουν το δεύτερο στάδιο ανάπτυξης (L2). Νωπά φύλλα τομάτας τα οποία δεν </w:t>
      </w:r>
      <w:r w:rsidR="00B54B21" w:rsidRPr="0019359F">
        <w:rPr>
          <w:rFonts w:ascii="Calibri" w:eastAsia="Calibri" w:hAnsi="Calibri" w:cs="Calibri"/>
          <w:sz w:val="22"/>
          <w:szCs w:val="22"/>
        </w:rPr>
        <w:t>έχουν</w:t>
      </w:r>
      <w:r w:rsidR="00DC5203" w:rsidRPr="0019359F">
        <w:rPr>
          <w:rFonts w:ascii="Calibri" w:eastAsia="Calibri" w:hAnsi="Calibri" w:cs="Calibri"/>
          <w:sz w:val="22"/>
          <w:szCs w:val="22"/>
        </w:rPr>
        <w:t xml:space="preserve"> μολυνθεί από οποιοδήποτε προϊόν, </w:t>
      </w:r>
      <w:r w:rsidR="00DC2F66" w:rsidRPr="0019359F">
        <w:rPr>
          <w:rFonts w:ascii="Calibri" w:eastAsia="Calibri" w:hAnsi="Calibri" w:cs="Calibri"/>
          <w:sz w:val="22"/>
          <w:szCs w:val="22"/>
        </w:rPr>
        <w:t>τεμαχίζονται</w:t>
      </w:r>
      <w:r w:rsidR="00DC5203" w:rsidRPr="0019359F">
        <w:rPr>
          <w:rFonts w:ascii="Calibri" w:eastAsia="Calibri" w:hAnsi="Calibri" w:cs="Calibri"/>
          <w:sz w:val="22"/>
          <w:szCs w:val="22"/>
        </w:rPr>
        <w:t xml:space="preserve"> σε διαστάσεις περίπου 4x4cm το καθένα και εμβαπτί</w:t>
      </w:r>
      <w:r w:rsidR="00B54B21" w:rsidRPr="0019359F">
        <w:rPr>
          <w:rFonts w:ascii="Calibri" w:eastAsia="Calibri" w:hAnsi="Calibri" w:cs="Calibri"/>
          <w:sz w:val="22"/>
          <w:szCs w:val="22"/>
        </w:rPr>
        <w:t>ζονται</w:t>
      </w:r>
      <w:r w:rsidR="00DC5203" w:rsidRPr="0019359F">
        <w:rPr>
          <w:rFonts w:ascii="Calibri" w:eastAsia="Calibri" w:hAnsi="Calibri" w:cs="Calibri"/>
          <w:sz w:val="22"/>
          <w:szCs w:val="22"/>
        </w:rPr>
        <w:t xml:space="preserve"> στην υπό δοκιμή</w:t>
      </w:r>
      <w:r w:rsidR="00DC5203" w:rsidRPr="0019359F">
        <w:rPr>
          <w:sz w:val="22"/>
          <w:szCs w:val="22"/>
        </w:rPr>
        <w:t xml:space="preserve"> </w:t>
      </w:r>
      <w:r w:rsidR="00DC5203" w:rsidRPr="0019359F">
        <w:rPr>
          <w:rFonts w:ascii="Calibri" w:eastAsia="Calibri" w:hAnsi="Calibri" w:cs="Calibri"/>
          <w:sz w:val="22"/>
          <w:szCs w:val="22"/>
        </w:rPr>
        <w:t xml:space="preserve">δραστική ουσία. </w:t>
      </w:r>
      <w:r w:rsidR="007D4CDE" w:rsidRPr="0019359F">
        <w:rPr>
          <w:rFonts w:ascii="Calibri" w:eastAsia="Calibri" w:hAnsi="Calibri" w:cs="Calibri"/>
          <w:sz w:val="22"/>
          <w:szCs w:val="22"/>
        </w:rPr>
        <w:t>Χρησιμοποιώντας</w:t>
      </w:r>
      <w:r w:rsidR="003B57CB" w:rsidRPr="0019359F">
        <w:rPr>
          <w:rFonts w:ascii="Calibri" w:eastAsia="Calibri" w:hAnsi="Calibri" w:cs="Calibri"/>
          <w:sz w:val="22"/>
          <w:szCs w:val="22"/>
        </w:rPr>
        <w:t xml:space="preserve"> rearing trays των 32 κελιών (RT32W; Bioserve, Beltsville, MD, www.insectrearing.com) </w:t>
      </w:r>
      <w:r w:rsidR="007D4CDE" w:rsidRPr="0019359F">
        <w:rPr>
          <w:rFonts w:ascii="Calibri" w:eastAsia="Calibri" w:hAnsi="Calibri" w:cs="Calibri"/>
          <w:sz w:val="22"/>
          <w:szCs w:val="22"/>
        </w:rPr>
        <w:t xml:space="preserve">τα εμβαπτισμένα φυλλάρια τομάτας </w:t>
      </w:r>
      <w:r w:rsidR="00B54B21" w:rsidRPr="0019359F">
        <w:rPr>
          <w:rFonts w:ascii="Calibri" w:eastAsia="Calibri" w:hAnsi="Calibri" w:cs="Calibri"/>
          <w:sz w:val="22"/>
          <w:szCs w:val="22"/>
        </w:rPr>
        <w:t xml:space="preserve">μεταφέρονται </w:t>
      </w:r>
      <w:r w:rsidR="007D4CDE" w:rsidRPr="0019359F">
        <w:rPr>
          <w:rFonts w:ascii="Calibri" w:eastAsia="Calibri" w:hAnsi="Calibri" w:cs="Calibri"/>
          <w:sz w:val="22"/>
          <w:szCs w:val="22"/>
        </w:rPr>
        <w:t>σε κάθε κελί, αφού στ</w:t>
      </w:r>
      <w:r w:rsidR="00B54B21" w:rsidRPr="0019359F">
        <w:rPr>
          <w:rFonts w:ascii="Calibri" w:eastAsia="Calibri" w:hAnsi="Calibri" w:cs="Calibri"/>
          <w:sz w:val="22"/>
          <w:szCs w:val="22"/>
        </w:rPr>
        <w:t>εγνώσουν</w:t>
      </w:r>
      <w:r w:rsidR="007D4CDE" w:rsidRPr="0019359F">
        <w:rPr>
          <w:rFonts w:ascii="Calibri" w:eastAsia="Calibri" w:hAnsi="Calibri" w:cs="Calibri"/>
          <w:sz w:val="22"/>
          <w:szCs w:val="22"/>
        </w:rPr>
        <w:t xml:space="preserve">. Έπειτα σε κάθε </w:t>
      </w:r>
      <w:r w:rsidR="00B54B21" w:rsidRPr="0019359F">
        <w:rPr>
          <w:rFonts w:ascii="Calibri" w:eastAsia="Calibri" w:hAnsi="Calibri" w:cs="Calibri"/>
          <w:sz w:val="22"/>
          <w:szCs w:val="22"/>
        </w:rPr>
        <w:t>θέση</w:t>
      </w:r>
      <w:r w:rsidR="007D4CDE" w:rsidRPr="0019359F">
        <w:rPr>
          <w:rFonts w:ascii="Calibri" w:eastAsia="Calibri" w:hAnsi="Calibri" w:cs="Calibri"/>
          <w:sz w:val="22"/>
          <w:szCs w:val="22"/>
        </w:rPr>
        <w:t xml:space="preserve"> </w:t>
      </w:r>
      <w:r w:rsidR="00B54B21" w:rsidRPr="0019359F">
        <w:rPr>
          <w:rFonts w:ascii="Calibri" w:eastAsia="Calibri" w:hAnsi="Calibri" w:cs="Calibri"/>
          <w:sz w:val="22"/>
          <w:szCs w:val="22"/>
        </w:rPr>
        <w:t xml:space="preserve">τοποθετείται μια </w:t>
      </w:r>
      <w:r w:rsidR="007D4CDE" w:rsidRPr="0019359F">
        <w:rPr>
          <w:rFonts w:ascii="Calibri" w:eastAsia="Calibri" w:hAnsi="Calibri" w:cs="Calibri"/>
          <w:sz w:val="22"/>
          <w:szCs w:val="22"/>
        </w:rPr>
        <w:t xml:space="preserve">προνύμφη </w:t>
      </w:r>
      <w:r w:rsidR="007D4CDE" w:rsidRPr="0019359F">
        <w:rPr>
          <w:rFonts w:ascii="Calibri" w:eastAsia="Calibri" w:hAnsi="Calibri" w:cs="Calibri"/>
          <w:sz w:val="22"/>
          <w:szCs w:val="22"/>
          <w:lang w:val="en-US"/>
        </w:rPr>
        <w:t>L</w:t>
      </w:r>
      <w:r w:rsidR="007D4CDE" w:rsidRPr="0019359F">
        <w:rPr>
          <w:rFonts w:ascii="Calibri" w:eastAsia="Calibri" w:hAnsi="Calibri" w:cs="Calibri"/>
          <w:sz w:val="22"/>
          <w:szCs w:val="22"/>
        </w:rPr>
        <w:t xml:space="preserve">2. </w:t>
      </w:r>
      <w:r w:rsidR="007D4CDE" w:rsidRPr="0019359F">
        <w:rPr>
          <w:rFonts w:ascii="Calibri" w:eastAsia="Calibri" w:hAnsi="Calibri" w:cs="Calibri"/>
          <w:sz w:val="22"/>
          <w:szCs w:val="22"/>
          <w:lang w:val="en-US"/>
        </w:rPr>
        <w:t>To</w:t>
      </w:r>
      <w:r w:rsidR="007D4CDE" w:rsidRPr="0019359F">
        <w:rPr>
          <w:rFonts w:ascii="Calibri" w:eastAsia="Calibri" w:hAnsi="Calibri" w:cs="Calibri"/>
          <w:sz w:val="22"/>
          <w:szCs w:val="22"/>
        </w:rPr>
        <w:t xml:space="preserve"> πείραμα </w:t>
      </w:r>
      <w:r w:rsidR="003B57CB" w:rsidRPr="0019359F">
        <w:rPr>
          <w:rFonts w:ascii="Calibri" w:eastAsia="Calibri" w:hAnsi="Calibri" w:cs="Calibri"/>
          <w:sz w:val="22"/>
          <w:szCs w:val="22"/>
        </w:rPr>
        <w:t xml:space="preserve">παραμένει σε σταθερές συνθήκες θερμοκρασίας 26 ±1 </w:t>
      </w:r>
      <w:r w:rsidR="007D4CDE" w:rsidRPr="0019359F">
        <w:rPr>
          <w:rFonts w:ascii="Calibri" w:eastAsia="Calibri" w:hAnsi="Calibri" w:cs="Calibri"/>
          <w:sz w:val="22"/>
          <w:szCs w:val="22"/>
          <w:vertAlign w:val="superscript"/>
        </w:rPr>
        <w:t>ο</w:t>
      </w:r>
      <w:r w:rsidR="007D4CDE" w:rsidRPr="0019359F">
        <w:rPr>
          <w:rFonts w:ascii="Calibri" w:eastAsia="Calibri" w:hAnsi="Calibri" w:cs="Calibri"/>
          <w:sz w:val="22"/>
          <w:szCs w:val="22"/>
        </w:rPr>
        <w:t xml:space="preserve">C και σχετικής υγρασίας 50-55% και μετά από έκθεση 72 ωρών καταμετράται η θνησιμότητα των </w:t>
      </w:r>
      <w:r w:rsidR="00B54B21" w:rsidRPr="0019359F">
        <w:rPr>
          <w:rFonts w:ascii="Calibri" w:eastAsia="Calibri" w:hAnsi="Calibri" w:cs="Calibri"/>
          <w:sz w:val="22"/>
          <w:szCs w:val="22"/>
        </w:rPr>
        <w:t xml:space="preserve">υπό εξέταση </w:t>
      </w:r>
      <w:r w:rsidR="007D4CDE" w:rsidRPr="0019359F">
        <w:rPr>
          <w:rFonts w:ascii="Calibri" w:eastAsia="Calibri" w:hAnsi="Calibri" w:cs="Calibri"/>
          <w:sz w:val="22"/>
          <w:szCs w:val="22"/>
        </w:rPr>
        <w:t>προνυμφών (Εικόνα 2).</w:t>
      </w:r>
    </w:p>
    <w:p w14:paraId="0D6EF839" w14:textId="77271A75" w:rsidR="009D54FC" w:rsidRDefault="009D54FC">
      <w:pPr>
        <w:ind w:firstLine="0"/>
        <w:rPr>
          <w:rFonts w:ascii="Calibri" w:eastAsia="Calibri" w:hAnsi="Calibri" w:cs="Calibri"/>
        </w:rPr>
      </w:pPr>
    </w:p>
    <w:p w14:paraId="322EFCCE" w14:textId="38373A54" w:rsidR="006E2CBF" w:rsidRDefault="003B57CB">
      <w:pPr>
        <w:ind w:firstLine="0"/>
        <w:rPr>
          <w:rFonts w:ascii="Calibri" w:eastAsia="Calibri" w:hAnsi="Calibri" w:cs="Calibri"/>
        </w:rPr>
      </w:pPr>
      <w:r>
        <w:rPr>
          <w:rFonts w:ascii="Calibri" w:eastAsia="Calibri" w:hAnsi="Calibri" w:cs="Calibri"/>
          <w:noProof/>
        </w:rPr>
        <w:drawing>
          <wp:inline distT="0" distB="0" distL="0" distR="0" wp14:anchorId="0BBC4593" wp14:editId="27697DC8">
            <wp:extent cx="6126219" cy="2413000"/>
            <wp:effectExtent l="0" t="0" r="825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7153" cy="2417307"/>
                    </a:xfrm>
                    <a:prstGeom prst="rect">
                      <a:avLst/>
                    </a:prstGeom>
                    <a:noFill/>
                  </pic:spPr>
                </pic:pic>
              </a:graphicData>
            </a:graphic>
          </wp:inline>
        </w:drawing>
      </w:r>
    </w:p>
    <w:p w14:paraId="26C735A8" w14:textId="4D584418" w:rsidR="007D4CDE" w:rsidRPr="002B10B2" w:rsidRDefault="007D4CDE" w:rsidP="007D4CDE">
      <w:pPr>
        <w:ind w:firstLine="0"/>
        <w:jc w:val="center"/>
        <w:rPr>
          <w:rFonts w:ascii="Calibri" w:eastAsia="Calibri" w:hAnsi="Calibri" w:cs="Calibri"/>
          <w:sz w:val="22"/>
          <w:szCs w:val="22"/>
        </w:rPr>
      </w:pPr>
      <w:r>
        <w:rPr>
          <w:rFonts w:ascii="Calibri" w:eastAsia="Calibri" w:hAnsi="Calibri" w:cs="Calibri"/>
          <w:b/>
          <w:sz w:val="22"/>
          <w:szCs w:val="22"/>
        </w:rPr>
        <w:t>Εικόνα 2:</w:t>
      </w:r>
      <w:r>
        <w:rPr>
          <w:rFonts w:ascii="Calibri" w:eastAsia="Calibri" w:hAnsi="Calibri" w:cs="Calibri"/>
          <w:sz w:val="22"/>
          <w:szCs w:val="22"/>
        </w:rPr>
        <w:t xml:space="preserve"> Σχηματική περιγραφή μεθόδου IRAC 022</w:t>
      </w:r>
    </w:p>
    <w:p w14:paraId="7B1ED5EE" w14:textId="6C61826B" w:rsidR="006E2CBF" w:rsidRDefault="006E2CBF">
      <w:pPr>
        <w:ind w:firstLine="0"/>
        <w:rPr>
          <w:rFonts w:ascii="Calibri" w:eastAsia="Calibri" w:hAnsi="Calibri" w:cs="Calibri"/>
        </w:rPr>
      </w:pPr>
    </w:p>
    <w:p w14:paraId="1438E108" w14:textId="4C6EB70C" w:rsidR="00A46131" w:rsidRDefault="00A46131" w:rsidP="00A46131">
      <w:pPr>
        <w:pStyle w:val="2"/>
        <w:numPr>
          <w:ilvl w:val="1"/>
          <w:numId w:val="1"/>
        </w:numPr>
        <w:spacing w:after="240"/>
        <w:rPr>
          <w:rFonts w:ascii="Calibri" w:eastAsia="Calibri" w:hAnsi="Calibri" w:cs="Calibri"/>
          <w:i w:val="0"/>
          <w:sz w:val="24"/>
          <w:szCs w:val="24"/>
        </w:rPr>
      </w:pPr>
      <w:bookmarkStart w:id="6" w:name="_Toc164855948"/>
      <w:r>
        <w:rPr>
          <w:rFonts w:ascii="Calibri" w:eastAsia="Calibri" w:hAnsi="Calibri" w:cs="Calibri"/>
          <w:i w:val="0"/>
          <w:sz w:val="24"/>
          <w:szCs w:val="24"/>
        </w:rPr>
        <w:t>Τροποποιημένη μέθοδος βιοδοκιμών</w:t>
      </w:r>
      <w:r>
        <w:rPr>
          <w:rFonts w:ascii="Calibri" w:eastAsia="Calibri" w:hAnsi="Calibri" w:cs="Calibri"/>
          <w:i w:val="0"/>
          <w:sz w:val="24"/>
          <w:szCs w:val="24"/>
          <w:lang w:val="en-US"/>
        </w:rPr>
        <w:t xml:space="preserve"> IRAC022</w:t>
      </w:r>
      <w:bookmarkEnd w:id="6"/>
    </w:p>
    <w:p w14:paraId="73D52D31" w14:textId="1BE23D0E" w:rsidR="006E2CBF" w:rsidRPr="00C5704C" w:rsidRDefault="00A46131" w:rsidP="002A79F0">
      <w:pPr>
        <w:ind w:firstLine="0"/>
        <w:rPr>
          <w:rFonts w:ascii="Calibri" w:eastAsia="Calibri" w:hAnsi="Calibri" w:cs="Calibri"/>
        </w:rPr>
      </w:pPr>
      <w:r w:rsidRPr="0019359F">
        <w:rPr>
          <w:rFonts w:ascii="Calibri" w:eastAsia="Calibri" w:hAnsi="Calibri" w:cs="Calibri"/>
          <w:sz w:val="22"/>
          <w:szCs w:val="22"/>
        </w:rPr>
        <w:t xml:space="preserve">Η τροποποιημένη μέθοδος βιοδοκιμών IRAC 022 είναι σχεδιασμένη έτσι ώστε να επιτρέπει την εκτίμηση της ζωτικής κατάστασης των εντόμων για μεγάλο χρονικό διάστημα έως τη νύμφωση και την ενηλικίωση (Εικόνα 3). Η αρχή της μεθόδου αναφέρεται ως ‘Compound leaf bioassay’ από τους Roditakis et al (2013). Με βάση το πρωτόκολλο, προνύμφες δευτέρου σταδίου L2 τοποθετούνται σε ολόκληρο σύνθετο φύλλο τομάτας εμβαπτισμένο σε συγκεκριμένη δόση δραστικής ουσίας. Η αξιολόγηση της θνησιμότητας μπορεί να γίνει σε διάφορα χρονικά διαστήματα, </w:t>
      </w:r>
      <w:r w:rsidR="00B10196">
        <w:rPr>
          <w:rFonts w:ascii="Calibri" w:eastAsia="Calibri" w:hAnsi="Calibri" w:cs="Calibri"/>
          <w:sz w:val="22"/>
          <w:szCs w:val="22"/>
        </w:rPr>
        <w:t>για παράδειγμα έως</w:t>
      </w:r>
      <w:r w:rsidRPr="0019359F">
        <w:rPr>
          <w:rFonts w:ascii="Calibri" w:eastAsia="Calibri" w:hAnsi="Calibri" w:cs="Calibri"/>
          <w:sz w:val="22"/>
          <w:szCs w:val="22"/>
        </w:rPr>
        <w:t xml:space="preserve"> </w:t>
      </w:r>
      <w:r w:rsidR="00B10196">
        <w:rPr>
          <w:rFonts w:ascii="Calibri" w:eastAsia="Calibri" w:hAnsi="Calibri" w:cs="Calibri"/>
          <w:sz w:val="22"/>
          <w:szCs w:val="22"/>
        </w:rPr>
        <w:t>τ</w:t>
      </w:r>
      <w:r w:rsidRPr="0019359F">
        <w:rPr>
          <w:rFonts w:ascii="Calibri" w:eastAsia="Calibri" w:hAnsi="Calibri" w:cs="Calibri"/>
          <w:sz w:val="22"/>
          <w:szCs w:val="22"/>
        </w:rPr>
        <w:t>η</w:t>
      </w:r>
      <w:r w:rsidR="00B10196">
        <w:rPr>
          <w:rFonts w:ascii="Calibri" w:eastAsia="Calibri" w:hAnsi="Calibri" w:cs="Calibri"/>
          <w:sz w:val="22"/>
          <w:szCs w:val="22"/>
        </w:rPr>
        <w:t>ν</w:t>
      </w:r>
      <w:r w:rsidRPr="0019359F">
        <w:rPr>
          <w:rFonts w:ascii="Calibri" w:eastAsia="Calibri" w:hAnsi="Calibri" w:cs="Calibri"/>
          <w:sz w:val="22"/>
          <w:szCs w:val="22"/>
        </w:rPr>
        <w:t xml:space="preserve"> ολοκλήρωση της νύμφωσης και ολοκλήρωση της μεταμόρφωσης</w:t>
      </w:r>
      <w:r w:rsidR="00B10196">
        <w:rPr>
          <w:rFonts w:ascii="Calibri" w:eastAsia="Calibri" w:hAnsi="Calibri" w:cs="Calibri"/>
          <w:sz w:val="22"/>
          <w:szCs w:val="22"/>
        </w:rPr>
        <w:t xml:space="preserve"> (διάρκεια περίπου 28 μέρες σε βέλτιστες συνθήκες)</w:t>
      </w:r>
      <w:r w:rsidRPr="0019359F">
        <w:rPr>
          <w:rFonts w:ascii="Calibri" w:eastAsia="Calibri" w:hAnsi="Calibri" w:cs="Calibri"/>
          <w:sz w:val="22"/>
          <w:szCs w:val="22"/>
        </w:rPr>
        <w:t xml:space="preserve">. Με αυτή την μεθοδολογία αξιολογήθηκαν δραστικές ουσίες </w:t>
      </w:r>
      <w:r w:rsidR="002A79F0" w:rsidRPr="0019359F">
        <w:rPr>
          <w:rFonts w:ascii="Calibri" w:eastAsia="Calibri" w:hAnsi="Calibri" w:cs="Calibri"/>
          <w:sz w:val="22"/>
          <w:szCs w:val="22"/>
        </w:rPr>
        <w:t xml:space="preserve">που απαιτούν μεγαλύτερο </w:t>
      </w:r>
      <w:r w:rsidR="002A79F0" w:rsidRPr="00B10196">
        <w:rPr>
          <w:rFonts w:ascii="Calibri" w:eastAsia="Calibri" w:hAnsi="Calibri" w:cs="Calibri"/>
          <w:sz w:val="22"/>
          <w:szCs w:val="22"/>
        </w:rPr>
        <w:t>χρονικό διάστημα για να εκφράσουν την τοξικολογική της δράση.</w:t>
      </w:r>
      <w:r w:rsidR="002A79F0" w:rsidRPr="002A79F0">
        <w:rPr>
          <w:rFonts w:ascii="Calibri" w:eastAsia="Calibri" w:hAnsi="Calibri" w:cs="Calibri"/>
        </w:rPr>
        <w:t xml:space="preserve"> </w:t>
      </w:r>
    </w:p>
    <w:p w14:paraId="7F837AD6" w14:textId="54DF1AA2" w:rsidR="00A46131" w:rsidRPr="00C14426" w:rsidRDefault="00A46131">
      <w:pPr>
        <w:ind w:firstLine="0"/>
        <w:rPr>
          <w:rFonts w:ascii="Calibri" w:eastAsia="Calibri" w:hAnsi="Calibri" w:cs="Calibri"/>
        </w:rPr>
      </w:pPr>
    </w:p>
    <w:p w14:paraId="0E0DAA4C" w14:textId="5581E883" w:rsidR="009D6DF1" w:rsidRPr="009D6DF1" w:rsidRDefault="009D6DF1">
      <w:pPr>
        <w:ind w:firstLine="0"/>
        <w:rPr>
          <w:rFonts w:ascii="Calibri" w:eastAsia="Calibri" w:hAnsi="Calibri" w:cs="Calibri"/>
          <w:lang w:val="en-US"/>
        </w:rPr>
      </w:pPr>
      <w:r>
        <w:rPr>
          <w:rFonts w:ascii="Calibri" w:eastAsia="Calibri" w:hAnsi="Calibri" w:cs="Calibri"/>
          <w:noProof/>
        </w:rPr>
        <w:drawing>
          <wp:inline distT="0" distB="0" distL="0" distR="0" wp14:anchorId="31548AAC" wp14:editId="7B176591">
            <wp:extent cx="6319562" cy="2857500"/>
            <wp:effectExtent l="0" t="0" r="508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4643" cy="2864319"/>
                    </a:xfrm>
                    <a:prstGeom prst="rect">
                      <a:avLst/>
                    </a:prstGeom>
                    <a:noFill/>
                  </pic:spPr>
                </pic:pic>
              </a:graphicData>
            </a:graphic>
          </wp:inline>
        </w:drawing>
      </w:r>
    </w:p>
    <w:p w14:paraId="2E83E8FB" w14:textId="6DEB80F7" w:rsidR="009D6DF1" w:rsidRPr="002B10B2" w:rsidRDefault="009D6DF1" w:rsidP="009D6DF1">
      <w:pPr>
        <w:ind w:firstLine="0"/>
        <w:jc w:val="left"/>
        <w:rPr>
          <w:rFonts w:ascii="Calibri" w:eastAsia="Calibri" w:hAnsi="Calibri" w:cs="Calibri"/>
          <w:sz w:val="22"/>
          <w:szCs w:val="22"/>
        </w:rPr>
      </w:pPr>
      <w:r>
        <w:rPr>
          <w:rFonts w:ascii="Calibri" w:eastAsia="Calibri" w:hAnsi="Calibri" w:cs="Calibri"/>
          <w:b/>
          <w:sz w:val="22"/>
          <w:szCs w:val="22"/>
        </w:rPr>
        <w:t xml:space="preserve">Εικόνα </w:t>
      </w:r>
      <w:r w:rsidRPr="009D6DF1">
        <w:rPr>
          <w:rFonts w:ascii="Calibri" w:eastAsia="Calibri" w:hAnsi="Calibri" w:cs="Calibri"/>
          <w:b/>
          <w:sz w:val="22"/>
          <w:szCs w:val="22"/>
        </w:rPr>
        <w:t>3</w:t>
      </w:r>
      <w:r>
        <w:rPr>
          <w:rFonts w:ascii="Calibri" w:eastAsia="Calibri" w:hAnsi="Calibri" w:cs="Calibri"/>
          <w:b/>
          <w:sz w:val="22"/>
          <w:szCs w:val="22"/>
        </w:rPr>
        <w:t>:</w:t>
      </w:r>
      <w:r>
        <w:rPr>
          <w:rFonts w:ascii="Calibri" w:eastAsia="Calibri" w:hAnsi="Calibri" w:cs="Calibri"/>
          <w:sz w:val="22"/>
          <w:szCs w:val="22"/>
        </w:rPr>
        <w:t xml:space="preserve"> Σχηματική περιγραφή τροποποιημένης μεθόδου IRAC 022 για ουσίες που δρουν ως ρυθμιστές ανάπτυξης</w:t>
      </w:r>
    </w:p>
    <w:p w14:paraId="46B4A303" w14:textId="0B856C14" w:rsidR="00A46131" w:rsidRDefault="00A46131">
      <w:pPr>
        <w:ind w:firstLine="0"/>
        <w:rPr>
          <w:rFonts w:ascii="Calibri" w:eastAsia="Calibri" w:hAnsi="Calibri" w:cs="Calibri"/>
        </w:rPr>
      </w:pPr>
    </w:p>
    <w:p w14:paraId="3572B0E2" w14:textId="0577AD3D" w:rsidR="0013711C" w:rsidRDefault="0013711C" w:rsidP="0013711C">
      <w:pPr>
        <w:pStyle w:val="2"/>
        <w:numPr>
          <w:ilvl w:val="1"/>
          <w:numId w:val="1"/>
        </w:numPr>
        <w:spacing w:after="240"/>
        <w:rPr>
          <w:rFonts w:ascii="Calibri" w:eastAsia="Calibri" w:hAnsi="Calibri" w:cs="Calibri"/>
          <w:i w:val="0"/>
          <w:sz w:val="24"/>
          <w:szCs w:val="24"/>
        </w:rPr>
      </w:pPr>
      <w:bookmarkStart w:id="7" w:name="_Toc164855949"/>
      <w:r>
        <w:rPr>
          <w:rFonts w:ascii="Calibri" w:eastAsia="Calibri" w:hAnsi="Calibri" w:cs="Calibri"/>
          <w:i w:val="0"/>
          <w:sz w:val="24"/>
          <w:szCs w:val="24"/>
        </w:rPr>
        <w:t>Χ</w:t>
      </w:r>
      <w:r w:rsidR="00467F83">
        <w:rPr>
          <w:rFonts w:ascii="Calibri" w:eastAsia="Calibri" w:hAnsi="Calibri" w:cs="Calibri"/>
          <w:i w:val="0"/>
          <w:sz w:val="24"/>
          <w:szCs w:val="24"/>
        </w:rPr>
        <w:t>ημικά και βιολογικά σκευάσματα</w:t>
      </w:r>
      <w:bookmarkEnd w:id="7"/>
    </w:p>
    <w:p w14:paraId="4D12123C" w14:textId="18619348" w:rsidR="002A79F0" w:rsidRPr="0019359F" w:rsidRDefault="00F13241" w:rsidP="00F13241">
      <w:pPr>
        <w:ind w:firstLine="0"/>
        <w:rPr>
          <w:rFonts w:ascii="Calibri" w:eastAsia="Calibri" w:hAnsi="Calibri" w:cs="Calibri"/>
          <w:sz w:val="22"/>
          <w:szCs w:val="22"/>
        </w:rPr>
      </w:pPr>
      <w:r w:rsidRPr="0019359F">
        <w:rPr>
          <w:rFonts w:ascii="Calibri" w:eastAsia="Calibri" w:hAnsi="Calibri" w:cs="Calibri"/>
          <w:sz w:val="22"/>
          <w:szCs w:val="22"/>
        </w:rPr>
        <w:t xml:space="preserve">Η επιλογή των εντομοκτόνων έγινε βάση των σημαντικότερων δραστικών ουσιών που χρησιμοποιούν οι παραγωγοί για την καταπολέμηση της </w:t>
      </w:r>
      <w:r w:rsidRPr="0019359F">
        <w:rPr>
          <w:rFonts w:ascii="Calibri" w:eastAsia="Calibri" w:hAnsi="Calibri" w:cs="Calibri"/>
          <w:i/>
          <w:sz w:val="22"/>
          <w:szCs w:val="22"/>
          <w:lang w:val="en-US"/>
        </w:rPr>
        <w:t>T</w:t>
      </w:r>
      <w:r w:rsidRPr="0019359F">
        <w:rPr>
          <w:rFonts w:ascii="Calibri" w:eastAsia="Calibri" w:hAnsi="Calibri" w:cs="Calibri"/>
          <w:i/>
          <w:sz w:val="22"/>
          <w:szCs w:val="22"/>
        </w:rPr>
        <w:t xml:space="preserve">. </w:t>
      </w:r>
      <w:r w:rsidRPr="0019359F">
        <w:rPr>
          <w:rFonts w:ascii="Calibri" w:eastAsia="Calibri" w:hAnsi="Calibri" w:cs="Calibri"/>
          <w:i/>
          <w:sz w:val="22"/>
          <w:szCs w:val="22"/>
          <w:lang w:val="en-US"/>
        </w:rPr>
        <w:t>absoluta</w:t>
      </w:r>
      <w:r w:rsidRPr="0019359F">
        <w:rPr>
          <w:rFonts w:ascii="Calibri" w:eastAsia="Calibri" w:hAnsi="Calibri" w:cs="Calibri"/>
          <w:sz w:val="22"/>
          <w:szCs w:val="22"/>
        </w:rPr>
        <w:t xml:space="preserve"> και έχουν έγκριση από το Υπουργείο Αγροτικής Ανάπτυξης, με εξαίρεση το </w:t>
      </w:r>
      <w:r w:rsidR="0081697D" w:rsidRPr="0019359F">
        <w:rPr>
          <w:rFonts w:ascii="Calibri" w:eastAsia="Calibri" w:hAnsi="Calibri" w:cs="Calibri"/>
          <w:sz w:val="22"/>
          <w:szCs w:val="22"/>
          <w:lang w:val="en-US"/>
        </w:rPr>
        <w:t>s</w:t>
      </w:r>
      <w:r w:rsidRPr="0019359F">
        <w:rPr>
          <w:rFonts w:ascii="Calibri" w:eastAsia="Calibri" w:hAnsi="Calibri" w:cs="Calibri"/>
          <w:sz w:val="22"/>
          <w:szCs w:val="22"/>
          <w:lang w:val="en-US"/>
        </w:rPr>
        <w:t>pirotetramat</w:t>
      </w:r>
      <w:r w:rsidRPr="0019359F">
        <w:rPr>
          <w:rFonts w:ascii="Calibri" w:eastAsia="Calibri" w:hAnsi="Calibri" w:cs="Calibri"/>
          <w:sz w:val="22"/>
          <w:szCs w:val="22"/>
        </w:rPr>
        <w:t xml:space="preserve"> το οποίο δεν είναι εγκεκριμένο για </w:t>
      </w:r>
      <w:r w:rsidRPr="0019359F">
        <w:rPr>
          <w:rFonts w:ascii="Calibri" w:eastAsia="Calibri" w:hAnsi="Calibri" w:cs="Calibri"/>
          <w:i/>
          <w:sz w:val="22"/>
          <w:szCs w:val="22"/>
          <w:lang w:val="en-US"/>
        </w:rPr>
        <w:t>T</w:t>
      </w:r>
      <w:r w:rsidRPr="0019359F">
        <w:rPr>
          <w:rFonts w:ascii="Calibri" w:eastAsia="Calibri" w:hAnsi="Calibri" w:cs="Calibri"/>
          <w:i/>
          <w:sz w:val="22"/>
          <w:szCs w:val="22"/>
        </w:rPr>
        <w:t xml:space="preserve">. </w:t>
      </w:r>
      <w:r w:rsidRPr="0019359F">
        <w:rPr>
          <w:rFonts w:ascii="Calibri" w:eastAsia="Calibri" w:hAnsi="Calibri" w:cs="Calibri"/>
          <w:i/>
          <w:sz w:val="22"/>
          <w:szCs w:val="22"/>
          <w:lang w:val="en-US"/>
        </w:rPr>
        <w:t>absoluta</w:t>
      </w:r>
      <w:r w:rsidR="00831B8E" w:rsidRPr="0019359F">
        <w:rPr>
          <w:rFonts w:ascii="Calibri" w:eastAsia="Calibri" w:hAnsi="Calibri" w:cs="Calibri"/>
          <w:i/>
          <w:sz w:val="22"/>
          <w:szCs w:val="22"/>
        </w:rPr>
        <w:t xml:space="preserve"> </w:t>
      </w:r>
      <w:r w:rsidR="00831B8E" w:rsidRPr="0019359F">
        <w:rPr>
          <w:rFonts w:ascii="Calibri" w:eastAsia="Calibri" w:hAnsi="Calibri" w:cs="Calibri"/>
          <w:sz w:val="22"/>
          <w:szCs w:val="22"/>
        </w:rPr>
        <w:t>(Πίνακας 2)</w:t>
      </w:r>
      <w:r w:rsidRPr="0019359F">
        <w:rPr>
          <w:rFonts w:ascii="Calibri" w:eastAsia="Calibri" w:hAnsi="Calibri" w:cs="Calibri"/>
          <w:sz w:val="22"/>
          <w:szCs w:val="22"/>
        </w:rPr>
        <w:t>.</w:t>
      </w:r>
      <w:r w:rsidR="002A79F0" w:rsidRPr="0019359F">
        <w:rPr>
          <w:rFonts w:ascii="Calibri" w:eastAsia="Calibri" w:hAnsi="Calibri" w:cs="Calibri"/>
          <w:sz w:val="22"/>
          <w:szCs w:val="22"/>
        </w:rPr>
        <w:t xml:space="preserve"> </w:t>
      </w:r>
    </w:p>
    <w:p w14:paraId="5D913C20" w14:textId="5DEB6EC4" w:rsidR="00F246C5" w:rsidRPr="0019359F" w:rsidRDefault="002A79F0" w:rsidP="00F246C5">
      <w:pPr>
        <w:ind w:firstLine="0"/>
        <w:rPr>
          <w:rFonts w:ascii="Calibri" w:eastAsia="Calibri" w:hAnsi="Calibri" w:cs="Calibri"/>
          <w:sz w:val="22"/>
          <w:szCs w:val="22"/>
        </w:rPr>
      </w:pPr>
      <w:r w:rsidRPr="0019359F">
        <w:rPr>
          <w:rFonts w:ascii="Calibri" w:eastAsia="Calibri" w:hAnsi="Calibri" w:cs="Calibri"/>
          <w:sz w:val="22"/>
          <w:szCs w:val="22"/>
        </w:rPr>
        <w:t xml:space="preserve">Οι εν λόγω δραστικές ουσίες αξιολογήθηκαν με τις μεθόδους που αναφέρονται σε προηγούμενα </w:t>
      </w:r>
      <w:r w:rsidR="00F246C5" w:rsidRPr="0019359F">
        <w:rPr>
          <w:rFonts w:ascii="Calibri" w:eastAsia="Calibri" w:hAnsi="Calibri" w:cs="Calibri"/>
          <w:sz w:val="22"/>
          <w:szCs w:val="22"/>
        </w:rPr>
        <w:t>Κεφάλαια (Κεφάλαια 2.3 και 2.4)</w:t>
      </w:r>
      <w:r w:rsidRPr="0019359F">
        <w:rPr>
          <w:rFonts w:ascii="Calibri" w:eastAsia="Calibri" w:hAnsi="Calibri" w:cs="Calibri"/>
          <w:sz w:val="22"/>
          <w:szCs w:val="22"/>
        </w:rPr>
        <w:t>.</w:t>
      </w:r>
      <w:r w:rsidR="00F246C5" w:rsidRPr="0019359F">
        <w:rPr>
          <w:rFonts w:ascii="Calibri" w:eastAsia="Calibri" w:hAnsi="Calibri" w:cs="Calibri"/>
          <w:sz w:val="22"/>
          <w:szCs w:val="22"/>
        </w:rPr>
        <w:t xml:space="preserve"> </w:t>
      </w:r>
      <w:r w:rsidR="00B04831" w:rsidRPr="0019359F">
        <w:rPr>
          <w:rFonts w:ascii="Calibri" w:eastAsia="Calibri" w:hAnsi="Calibri" w:cs="Calibri"/>
          <w:sz w:val="22"/>
          <w:szCs w:val="22"/>
        </w:rPr>
        <w:t xml:space="preserve">Το </w:t>
      </w:r>
      <w:r w:rsidR="0081697D" w:rsidRPr="0019359F">
        <w:rPr>
          <w:rFonts w:ascii="Calibri" w:eastAsia="Calibri" w:hAnsi="Calibri" w:cs="Calibri"/>
          <w:sz w:val="22"/>
          <w:szCs w:val="22"/>
          <w:lang w:val="en-US"/>
        </w:rPr>
        <w:t>a</w:t>
      </w:r>
      <w:r w:rsidR="00F246C5" w:rsidRPr="0019359F">
        <w:rPr>
          <w:rFonts w:ascii="Calibri" w:eastAsia="Calibri" w:hAnsi="Calibri" w:cs="Calibri"/>
          <w:sz w:val="22"/>
          <w:szCs w:val="22"/>
        </w:rPr>
        <w:t>zadirachtin, το οπ</w:t>
      </w:r>
      <w:r w:rsidR="00B04831" w:rsidRPr="0019359F">
        <w:rPr>
          <w:rFonts w:ascii="Calibri" w:eastAsia="Calibri" w:hAnsi="Calibri" w:cs="Calibri"/>
          <w:sz w:val="22"/>
          <w:szCs w:val="22"/>
        </w:rPr>
        <w:t xml:space="preserve">οίο δρα ως ρυθμιστής ανάπτυξης και </w:t>
      </w:r>
      <w:r w:rsidR="00F246C5" w:rsidRPr="0019359F">
        <w:rPr>
          <w:rFonts w:ascii="Calibri" w:eastAsia="Calibri" w:hAnsi="Calibri" w:cs="Calibri"/>
          <w:sz w:val="22"/>
          <w:szCs w:val="22"/>
        </w:rPr>
        <w:t>απαιτεί μεγαλύτερο χρονικό διάστημα για να εκφράσει την τοξικολογική του δράση</w:t>
      </w:r>
      <w:r w:rsidR="00B04831" w:rsidRPr="0019359F">
        <w:rPr>
          <w:rFonts w:ascii="Calibri" w:eastAsia="Calibri" w:hAnsi="Calibri" w:cs="Calibri"/>
          <w:sz w:val="22"/>
          <w:szCs w:val="22"/>
        </w:rPr>
        <w:t>, αξιολογήθηκε με την τροποποιημένη μέθοδο βιοδοκιμών IRAC 022</w:t>
      </w:r>
      <w:r w:rsidR="00F246C5" w:rsidRPr="0019359F">
        <w:rPr>
          <w:rFonts w:ascii="Calibri" w:eastAsia="Calibri" w:hAnsi="Calibri" w:cs="Calibri"/>
          <w:sz w:val="22"/>
          <w:szCs w:val="22"/>
        </w:rPr>
        <w:t xml:space="preserve">. Με την </w:t>
      </w:r>
      <w:r w:rsidR="00B04831" w:rsidRPr="0019359F">
        <w:rPr>
          <w:rFonts w:ascii="Calibri" w:eastAsia="Calibri" w:hAnsi="Calibri" w:cs="Calibri"/>
          <w:sz w:val="22"/>
          <w:szCs w:val="22"/>
        </w:rPr>
        <w:t>ίδια μέθοδο αξιολογήθηκε και</w:t>
      </w:r>
      <w:r w:rsidR="00F246C5" w:rsidRPr="0019359F">
        <w:rPr>
          <w:rFonts w:ascii="Calibri" w:eastAsia="Calibri" w:hAnsi="Calibri" w:cs="Calibri"/>
          <w:sz w:val="22"/>
          <w:szCs w:val="22"/>
        </w:rPr>
        <w:t xml:space="preserve"> η δραστικότητα του </w:t>
      </w:r>
      <w:r w:rsidR="0081697D" w:rsidRPr="0019359F">
        <w:rPr>
          <w:rFonts w:ascii="Calibri" w:eastAsia="Calibri" w:hAnsi="Calibri" w:cs="Calibri"/>
          <w:sz w:val="22"/>
          <w:szCs w:val="22"/>
          <w:lang w:val="en-US"/>
        </w:rPr>
        <w:t>s</w:t>
      </w:r>
      <w:r w:rsidR="00F246C5" w:rsidRPr="0019359F">
        <w:rPr>
          <w:rFonts w:ascii="Calibri" w:eastAsia="Calibri" w:hAnsi="Calibri" w:cs="Calibri"/>
          <w:sz w:val="22"/>
          <w:szCs w:val="22"/>
        </w:rPr>
        <w:t>pirotetramat το οποίο είναι ένα παράγωγο του τετραμικού οξέος, γνωστό και ως κετοενόλη, μια σχετικά νέα κατηγορία εντομοκτόνων. Αυτό το συστηματικό εντομοκτόνο φυλλώματος, δρα ως αναστολέας της βιοσύνθεσης των λιπιδίων και επηρεάζει τα αρχικά στάδια με αποτέλεσμα συμπτώματα δηλητηρίασης και εν συνεχεία θάνατο μετά την έκθεση, με πρόσθετες επιπτώσεις στη γονιμότητα των ενηλίκων (Braham et al., 2012; Brück et al., 2009).</w:t>
      </w:r>
    </w:p>
    <w:p w14:paraId="3F8A96E3" w14:textId="529E23D3" w:rsidR="0013711C" w:rsidRPr="0019359F" w:rsidRDefault="00F246C5" w:rsidP="00F246C5">
      <w:pPr>
        <w:ind w:firstLine="0"/>
        <w:rPr>
          <w:rFonts w:ascii="Calibri" w:eastAsia="Calibri" w:hAnsi="Calibri" w:cs="Calibri"/>
          <w:sz w:val="22"/>
          <w:szCs w:val="22"/>
        </w:rPr>
      </w:pPr>
      <w:r w:rsidRPr="0019359F">
        <w:rPr>
          <w:rFonts w:ascii="Calibri" w:eastAsia="Calibri" w:hAnsi="Calibri" w:cs="Calibri"/>
          <w:sz w:val="22"/>
          <w:szCs w:val="22"/>
        </w:rPr>
        <w:t>Επ</w:t>
      </w:r>
      <w:r w:rsidR="00A0021F" w:rsidRPr="0019359F">
        <w:rPr>
          <w:rFonts w:ascii="Calibri" w:eastAsia="Calibri" w:hAnsi="Calibri" w:cs="Calibri"/>
          <w:sz w:val="22"/>
          <w:szCs w:val="22"/>
        </w:rPr>
        <w:t>ιπρ</w:t>
      </w:r>
      <w:r w:rsidR="00F30ADC">
        <w:rPr>
          <w:rFonts w:ascii="Calibri" w:eastAsia="Calibri" w:hAnsi="Calibri" w:cs="Calibri"/>
          <w:sz w:val="22"/>
          <w:szCs w:val="22"/>
        </w:rPr>
        <w:t>οσθέτως</w:t>
      </w:r>
      <w:r w:rsidRPr="0019359F">
        <w:rPr>
          <w:rFonts w:ascii="Calibri" w:eastAsia="Calibri" w:hAnsi="Calibri" w:cs="Calibri"/>
          <w:sz w:val="22"/>
          <w:szCs w:val="22"/>
        </w:rPr>
        <w:t xml:space="preserve">, με την εν λόγω μέθοδο θα αξιολογηθούν οι δραστικές ουσίες </w:t>
      </w:r>
      <w:r w:rsidRPr="0019359F">
        <w:rPr>
          <w:rFonts w:ascii="Calibri" w:eastAsia="Calibri" w:hAnsi="Calibri" w:cs="Calibri"/>
          <w:i/>
          <w:sz w:val="22"/>
          <w:szCs w:val="22"/>
        </w:rPr>
        <w:t>Bacillus thuringiensis subsp. Aizawai</w:t>
      </w:r>
      <w:r w:rsidRPr="0019359F">
        <w:rPr>
          <w:rFonts w:ascii="Calibri" w:eastAsia="Calibri" w:hAnsi="Calibri" w:cs="Calibri"/>
          <w:sz w:val="22"/>
          <w:szCs w:val="22"/>
        </w:rPr>
        <w:t xml:space="preserve"> και </w:t>
      </w:r>
      <w:r w:rsidRPr="0019359F">
        <w:rPr>
          <w:rFonts w:ascii="Calibri" w:eastAsia="Calibri" w:hAnsi="Calibri" w:cs="Calibri"/>
          <w:i/>
          <w:sz w:val="22"/>
          <w:szCs w:val="22"/>
        </w:rPr>
        <w:t>Bacillus thuringiensis subsp. Kurstaki</w:t>
      </w:r>
      <w:r w:rsidRPr="0019359F">
        <w:rPr>
          <w:rFonts w:ascii="Calibri" w:eastAsia="Calibri" w:hAnsi="Calibri" w:cs="Calibri"/>
          <w:sz w:val="22"/>
          <w:szCs w:val="22"/>
        </w:rPr>
        <w:t xml:space="preserve"> </w:t>
      </w:r>
      <w:r w:rsidR="00A0021F" w:rsidRPr="0019359F">
        <w:rPr>
          <w:rFonts w:ascii="Calibri" w:eastAsia="Calibri" w:hAnsi="Calibri" w:cs="Calibri"/>
          <w:sz w:val="22"/>
          <w:szCs w:val="22"/>
        </w:rPr>
        <w:t xml:space="preserve">(Πίνακας 2) </w:t>
      </w:r>
      <w:r w:rsidRPr="0019359F">
        <w:rPr>
          <w:rFonts w:ascii="Calibri" w:eastAsia="Calibri" w:hAnsi="Calibri" w:cs="Calibri"/>
          <w:sz w:val="22"/>
          <w:szCs w:val="22"/>
        </w:rPr>
        <w:t>ώστε να εκτιμηθούν τα ποσοστά θνησιμότητας έως την ενηλικίωση του εντόμου. Με αυτόν τον τρόπο μπορεί να αξιολογηθεί επακριβώς το χρονικό διάστημα που απαιτείται για να εκφραστεί η μέγιστη δραστικότητα του βακίλου.</w:t>
      </w:r>
    </w:p>
    <w:p w14:paraId="50804F2D" w14:textId="77777777" w:rsidR="00F13241" w:rsidRPr="00F13241" w:rsidRDefault="00F13241" w:rsidP="00F13241">
      <w:pPr>
        <w:ind w:firstLine="0"/>
        <w:rPr>
          <w:rFonts w:ascii="Calibri" w:eastAsia="Calibri" w:hAnsi="Calibri" w:cs="Calibri"/>
        </w:rPr>
      </w:pPr>
    </w:p>
    <w:p w14:paraId="0486E333" w14:textId="5CA6F74F" w:rsidR="00E34774" w:rsidRDefault="009748D3">
      <w:pPr>
        <w:pBdr>
          <w:top w:val="nil"/>
          <w:left w:val="nil"/>
          <w:bottom w:val="nil"/>
          <w:right w:val="nil"/>
          <w:between w:val="nil"/>
        </w:pBdr>
        <w:spacing w:after="120"/>
        <w:ind w:firstLine="0"/>
        <w:jc w:val="left"/>
        <w:rPr>
          <w:rFonts w:ascii="Calibri" w:eastAsia="Calibri" w:hAnsi="Calibri" w:cs="Calibri"/>
          <w:color w:val="000000"/>
          <w:sz w:val="22"/>
          <w:szCs w:val="22"/>
        </w:rPr>
      </w:pPr>
      <w:r w:rsidRPr="007C17C3">
        <w:rPr>
          <w:rFonts w:ascii="Calibri" w:eastAsia="Calibri" w:hAnsi="Calibri" w:cs="Calibri"/>
          <w:b/>
          <w:color w:val="000000"/>
          <w:sz w:val="22"/>
          <w:szCs w:val="22"/>
        </w:rPr>
        <w:t xml:space="preserve">Πίνακας 2: </w:t>
      </w:r>
      <w:r w:rsidR="00933E98" w:rsidRPr="007C17C3">
        <w:rPr>
          <w:rFonts w:ascii="Calibri" w:eastAsia="Calibri" w:hAnsi="Calibri" w:cs="Calibri"/>
          <w:color w:val="000000"/>
          <w:sz w:val="22"/>
          <w:szCs w:val="22"/>
        </w:rPr>
        <w:t>Χημικά και βιολογικά σκευάσματα</w:t>
      </w:r>
      <w:r w:rsidRPr="007C17C3">
        <w:rPr>
          <w:rFonts w:ascii="Calibri" w:eastAsia="Calibri" w:hAnsi="Calibri" w:cs="Calibri"/>
          <w:color w:val="000000"/>
          <w:sz w:val="22"/>
          <w:szCs w:val="22"/>
        </w:rPr>
        <w:t xml:space="preserve"> για την αντιμετώπιση της </w:t>
      </w:r>
      <w:r w:rsidR="00307579" w:rsidRPr="007C17C3">
        <w:rPr>
          <w:rFonts w:ascii="Calibri" w:eastAsia="Calibri" w:hAnsi="Calibri" w:cs="Calibri"/>
          <w:i/>
          <w:color w:val="000000"/>
          <w:sz w:val="22"/>
          <w:szCs w:val="22"/>
          <w:lang w:val="en-US"/>
        </w:rPr>
        <w:t>T</w:t>
      </w:r>
      <w:r w:rsidR="00307579" w:rsidRPr="007C17C3">
        <w:rPr>
          <w:rFonts w:ascii="Calibri" w:eastAsia="Calibri" w:hAnsi="Calibri" w:cs="Calibri"/>
          <w:i/>
          <w:color w:val="000000"/>
          <w:sz w:val="22"/>
          <w:szCs w:val="22"/>
        </w:rPr>
        <w:t xml:space="preserve">. </w:t>
      </w:r>
      <w:r w:rsidR="00307579" w:rsidRPr="007C17C3">
        <w:rPr>
          <w:rFonts w:ascii="Calibri" w:eastAsia="Calibri" w:hAnsi="Calibri" w:cs="Calibri"/>
          <w:i/>
          <w:color w:val="000000"/>
          <w:sz w:val="22"/>
          <w:szCs w:val="22"/>
          <w:lang w:val="en-US"/>
        </w:rPr>
        <w:t>absoluta</w:t>
      </w:r>
      <w:r w:rsidRPr="007C17C3">
        <w:rPr>
          <w:rFonts w:ascii="Calibri" w:eastAsia="Calibri" w:hAnsi="Calibri" w:cs="Calibri"/>
          <w:color w:val="000000"/>
          <w:sz w:val="22"/>
          <w:szCs w:val="22"/>
        </w:rPr>
        <w:t xml:space="preserve"> που επιλέχθηκαν στο πλαίσιο της παρούσας μελέτης</w:t>
      </w:r>
    </w:p>
    <w:tbl>
      <w:tblPr>
        <w:tblStyle w:val="af6"/>
        <w:tblW w:w="9284" w:type="dxa"/>
        <w:jc w:val="center"/>
        <w:tblInd w:w="0" w:type="dxa"/>
        <w:tblLayout w:type="fixed"/>
        <w:tblLook w:val="0400" w:firstRow="0" w:lastRow="0" w:firstColumn="0" w:lastColumn="0" w:noHBand="0" w:noVBand="1"/>
      </w:tblPr>
      <w:tblGrid>
        <w:gridCol w:w="720"/>
        <w:gridCol w:w="2627"/>
        <w:gridCol w:w="2340"/>
        <w:gridCol w:w="1653"/>
        <w:gridCol w:w="1944"/>
      </w:tblGrid>
      <w:tr w:rsidR="00E34774" w14:paraId="0C6C7360" w14:textId="77777777">
        <w:trPr>
          <w:trHeight w:val="630"/>
          <w:jc w:val="center"/>
        </w:trPr>
        <w:tc>
          <w:tcPr>
            <w:tcW w:w="720" w:type="dxa"/>
            <w:tcBorders>
              <w:top w:val="single" w:sz="8" w:space="0" w:color="000000"/>
              <w:left w:val="nil"/>
              <w:bottom w:val="single" w:sz="6" w:space="0" w:color="000000"/>
              <w:right w:val="nil"/>
            </w:tcBorders>
            <w:shd w:val="clear" w:color="auto" w:fill="F2F2F2"/>
            <w:vAlign w:val="center"/>
          </w:tcPr>
          <w:p w14:paraId="45C6C9C2"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MoA</w:t>
            </w:r>
          </w:p>
        </w:tc>
        <w:tc>
          <w:tcPr>
            <w:tcW w:w="2627" w:type="dxa"/>
            <w:tcBorders>
              <w:top w:val="single" w:sz="8" w:space="0" w:color="000000"/>
              <w:left w:val="nil"/>
              <w:bottom w:val="single" w:sz="6" w:space="0" w:color="000000"/>
              <w:right w:val="nil"/>
            </w:tcBorders>
            <w:shd w:val="clear" w:color="auto" w:fill="F2F2F2"/>
            <w:vAlign w:val="center"/>
          </w:tcPr>
          <w:p w14:paraId="7636F416"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Ομάδα</w:t>
            </w:r>
          </w:p>
        </w:tc>
        <w:tc>
          <w:tcPr>
            <w:tcW w:w="2340" w:type="dxa"/>
            <w:tcBorders>
              <w:top w:val="single" w:sz="8" w:space="0" w:color="000000"/>
              <w:left w:val="nil"/>
              <w:bottom w:val="single" w:sz="6" w:space="0" w:color="000000"/>
              <w:right w:val="nil"/>
            </w:tcBorders>
            <w:shd w:val="clear" w:color="auto" w:fill="F2F2F2"/>
            <w:vAlign w:val="center"/>
          </w:tcPr>
          <w:p w14:paraId="353EDD50"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Δραστική Ουσία</w:t>
            </w:r>
          </w:p>
        </w:tc>
        <w:tc>
          <w:tcPr>
            <w:tcW w:w="1653" w:type="dxa"/>
            <w:tcBorders>
              <w:top w:val="single" w:sz="8" w:space="0" w:color="000000"/>
              <w:left w:val="nil"/>
              <w:bottom w:val="single" w:sz="6" w:space="0" w:color="000000"/>
              <w:right w:val="nil"/>
            </w:tcBorders>
            <w:shd w:val="clear" w:color="auto" w:fill="F2F2F2"/>
            <w:vAlign w:val="center"/>
          </w:tcPr>
          <w:p w14:paraId="47BD2080"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Συνιστώμενη Δόση (mgL</w:t>
            </w:r>
            <w:r>
              <w:rPr>
                <w:rFonts w:ascii="Calibri" w:eastAsia="Calibri" w:hAnsi="Calibri" w:cs="Calibri"/>
                <w:b/>
                <w:color w:val="000000"/>
                <w:sz w:val="20"/>
                <w:szCs w:val="20"/>
                <w:vertAlign w:val="superscript"/>
              </w:rPr>
              <w:t>-1</w:t>
            </w:r>
            <w:r>
              <w:rPr>
                <w:rFonts w:ascii="Calibri" w:eastAsia="Calibri" w:hAnsi="Calibri" w:cs="Calibri"/>
                <w:b/>
                <w:color w:val="000000"/>
                <w:sz w:val="20"/>
                <w:szCs w:val="20"/>
              </w:rPr>
              <w:t>)</w:t>
            </w:r>
          </w:p>
        </w:tc>
        <w:tc>
          <w:tcPr>
            <w:tcW w:w="1944" w:type="dxa"/>
            <w:tcBorders>
              <w:top w:val="single" w:sz="8" w:space="0" w:color="000000"/>
              <w:left w:val="nil"/>
              <w:bottom w:val="single" w:sz="6" w:space="0" w:color="000000"/>
              <w:right w:val="nil"/>
            </w:tcBorders>
            <w:shd w:val="clear" w:color="auto" w:fill="F2F2F2"/>
            <w:vAlign w:val="center"/>
          </w:tcPr>
          <w:p w14:paraId="3D94B18E"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Εμπορικό</w:t>
            </w:r>
          </w:p>
        </w:tc>
      </w:tr>
      <w:tr w:rsidR="00E34774" w14:paraId="721CEB15" w14:textId="77777777">
        <w:trPr>
          <w:trHeight w:val="360"/>
          <w:jc w:val="center"/>
        </w:trPr>
        <w:tc>
          <w:tcPr>
            <w:tcW w:w="720" w:type="dxa"/>
            <w:tcBorders>
              <w:top w:val="nil"/>
              <w:left w:val="nil"/>
              <w:bottom w:val="nil"/>
              <w:right w:val="nil"/>
            </w:tcBorders>
            <w:shd w:val="clear" w:color="auto" w:fill="FFFFFF"/>
            <w:vAlign w:val="center"/>
          </w:tcPr>
          <w:p w14:paraId="3792D4BC" w14:textId="044CF970" w:rsidR="00E34774" w:rsidRPr="00C14426" w:rsidRDefault="00C14426">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28</w:t>
            </w:r>
          </w:p>
        </w:tc>
        <w:tc>
          <w:tcPr>
            <w:tcW w:w="2627" w:type="dxa"/>
            <w:tcBorders>
              <w:top w:val="nil"/>
              <w:left w:val="nil"/>
              <w:bottom w:val="nil"/>
              <w:right w:val="nil"/>
            </w:tcBorders>
            <w:shd w:val="clear" w:color="auto" w:fill="FFFFFF"/>
            <w:vAlign w:val="center"/>
          </w:tcPr>
          <w:p w14:paraId="16F8063E" w14:textId="3EC70E92" w:rsidR="00E34774" w:rsidRDefault="00C14426">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lang w:val="en-US"/>
              </w:rPr>
              <w:t>Diamide</w:t>
            </w:r>
            <w:r w:rsidR="009748D3">
              <w:rPr>
                <w:rFonts w:ascii="Calibri" w:eastAsia="Calibri" w:hAnsi="Calibri" w:cs="Calibri"/>
                <w:color w:val="000000"/>
                <w:sz w:val="20"/>
                <w:szCs w:val="20"/>
              </w:rPr>
              <w:t>s</w:t>
            </w:r>
          </w:p>
        </w:tc>
        <w:tc>
          <w:tcPr>
            <w:tcW w:w="2340" w:type="dxa"/>
            <w:tcBorders>
              <w:top w:val="nil"/>
              <w:left w:val="nil"/>
              <w:bottom w:val="nil"/>
              <w:right w:val="nil"/>
            </w:tcBorders>
            <w:shd w:val="clear" w:color="auto" w:fill="FFFFFF"/>
            <w:vAlign w:val="center"/>
          </w:tcPr>
          <w:p w14:paraId="4414391D" w14:textId="7AF68815"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chlorantraniliprole</w:t>
            </w:r>
          </w:p>
        </w:tc>
        <w:tc>
          <w:tcPr>
            <w:tcW w:w="1653" w:type="dxa"/>
            <w:tcBorders>
              <w:top w:val="nil"/>
              <w:left w:val="nil"/>
              <w:bottom w:val="nil"/>
              <w:right w:val="nil"/>
            </w:tcBorders>
            <w:shd w:val="clear" w:color="auto" w:fill="FFFFFF"/>
            <w:vAlign w:val="center"/>
          </w:tcPr>
          <w:p w14:paraId="56DFD70A" w14:textId="206E7E5A"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35</w:t>
            </w:r>
          </w:p>
        </w:tc>
        <w:tc>
          <w:tcPr>
            <w:tcW w:w="1944" w:type="dxa"/>
            <w:tcBorders>
              <w:top w:val="nil"/>
              <w:left w:val="nil"/>
              <w:bottom w:val="nil"/>
              <w:right w:val="nil"/>
            </w:tcBorders>
            <w:shd w:val="clear" w:color="auto" w:fill="FFFFFF"/>
            <w:vAlign w:val="center"/>
          </w:tcPr>
          <w:p w14:paraId="64497BBD" w14:textId="6C6CC76E"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Altacor 35WG</w:t>
            </w:r>
          </w:p>
        </w:tc>
      </w:tr>
      <w:tr w:rsidR="00E34774" w14:paraId="5A9A469C" w14:textId="77777777">
        <w:trPr>
          <w:trHeight w:val="290"/>
          <w:jc w:val="center"/>
        </w:trPr>
        <w:tc>
          <w:tcPr>
            <w:tcW w:w="720" w:type="dxa"/>
            <w:tcBorders>
              <w:top w:val="nil"/>
              <w:left w:val="nil"/>
              <w:bottom w:val="nil"/>
              <w:right w:val="nil"/>
            </w:tcBorders>
            <w:shd w:val="clear" w:color="auto" w:fill="FFFFFF"/>
            <w:vAlign w:val="center"/>
          </w:tcPr>
          <w:p w14:paraId="5A737445" w14:textId="6C64A36C" w:rsidR="00E34774" w:rsidRPr="00C14426" w:rsidRDefault="00C14426">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28</w:t>
            </w:r>
          </w:p>
        </w:tc>
        <w:tc>
          <w:tcPr>
            <w:tcW w:w="2627" w:type="dxa"/>
            <w:tcBorders>
              <w:top w:val="nil"/>
              <w:left w:val="nil"/>
              <w:bottom w:val="nil"/>
              <w:right w:val="nil"/>
            </w:tcBorders>
            <w:shd w:val="clear" w:color="auto" w:fill="FFFFFF"/>
            <w:vAlign w:val="center"/>
          </w:tcPr>
          <w:p w14:paraId="1A406DC9" w14:textId="166152F7" w:rsidR="00E34774" w:rsidRDefault="00C14426">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lang w:val="en-US"/>
              </w:rPr>
              <w:t>Diamide</w:t>
            </w:r>
            <w:r w:rsidR="009748D3">
              <w:rPr>
                <w:rFonts w:ascii="Calibri" w:eastAsia="Calibri" w:hAnsi="Calibri" w:cs="Calibri"/>
                <w:color w:val="000000"/>
                <w:sz w:val="20"/>
                <w:szCs w:val="20"/>
              </w:rPr>
              <w:t>s</w:t>
            </w:r>
          </w:p>
        </w:tc>
        <w:tc>
          <w:tcPr>
            <w:tcW w:w="2340" w:type="dxa"/>
            <w:tcBorders>
              <w:top w:val="nil"/>
              <w:left w:val="nil"/>
              <w:bottom w:val="nil"/>
              <w:right w:val="nil"/>
            </w:tcBorders>
            <w:shd w:val="clear" w:color="auto" w:fill="FFFFFF"/>
            <w:vAlign w:val="center"/>
          </w:tcPr>
          <w:p w14:paraId="34C06F05" w14:textId="60883B9E"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cyantraniliprole</w:t>
            </w:r>
          </w:p>
        </w:tc>
        <w:tc>
          <w:tcPr>
            <w:tcW w:w="1653" w:type="dxa"/>
            <w:tcBorders>
              <w:top w:val="nil"/>
              <w:left w:val="nil"/>
              <w:bottom w:val="nil"/>
              <w:right w:val="nil"/>
            </w:tcBorders>
            <w:shd w:val="clear" w:color="auto" w:fill="FFFFFF"/>
            <w:vAlign w:val="center"/>
          </w:tcPr>
          <w:p w14:paraId="556FD2BB" w14:textId="287D2049" w:rsidR="00E34774" w:rsidRPr="00C14426" w:rsidRDefault="004C390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4</w:t>
            </w:r>
            <w:r w:rsidR="00C14426">
              <w:rPr>
                <w:rFonts w:ascii="Calibri" w:eastAsia="Calibri" w:hAnsi="Calibri" w:cs="Calibri"/>
                <w:color w:val="000000"/>
                <w:sz w:val="20"/>
                <w:szCs w:val="20"/>
                <w:lang w:val="en-US"/>
              </w:rPr>
              <w:t>0</w:t>
            </w:r>
          </w:p>
        </w:tc>
        <w:tc>
          <w:tcPr>
            <w:tcW w:w="1944" w:type="dxa"/>
            <w:tcBorders>
              <w:top w:val="nil"/>
              <w:left w:val="nil"/>
              <w:bottom w:val="nil"/>
              <w:right w:val="nil"/>
            </w:tcBorders>
            <w:shd w:val="clear" w:color="auto" w:fill="FFFFFF"/>
            <w:vAlign w:val="center"/>
          </w:tcPr>
          <w:p w14:paraId="3DF42773" w14:textId="0B05807C" w:rsidR="00E34774" w:rsidRDefault="004C390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lang w:val="en-US"/>
              </w:rPr>
              <w:t>Benevia 10OD</w:t>
            </w:r>
          </w:p>
        </w:tc>
      </w:tr>
      <w:tr w:rsidR="004C3903" w14:paraId="399E4750" w14:textId="77777777">
        <w:trPr>
          <w:trHeight w:val="290"/>
          <w:jc w:val="center"/>
        </w:trPr>
        <w:tc>
          <w:tcPr>
            <w:tcW w:w="720" w:type="dxa"/>
            <w:tcBorders>
              <w:top w:val="nil"/>
              <w:left w:val="nil"/>
              <w:bottom w:val="nil"/>
              <w:right w:val="nil"/>
            </w:tcBorders>
            <w:shd w:val="clear" w:color="auto" w:fill="FFFFFF"/>
            <w:vAlign w:val="center"/>
          </w:tcPr>
          <w:p w14:paraId="3B0A7B29" w14:textId="35B4BCCE" w:rsidR="004C3903" w:rsidRDefault="004C3903">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23</w:t>
            </w:r>
          </w:p>
        </w:tc>
        <w:tc>
          <w:tcPr>
            <w:tcW w:w="2627" w:type="dxa"/>
            <w:tcBorders>
              <w:top w:val="nil"/>
              <w:left w:val="nil"/>
              <w:bottom w:val="nil"/>
              <w:right w:val="nil"/>
            </w:tcBorders>
            <w:shd w:val="clear" w:color="auto" w:fill="FFFFFF"/>
            <w:vAlign w:val="center"/>
          </w:tcPr>
          <w:p w14:paraId="1C23B0CF" w14:textId="419DBBD2" w:rsidR="004C3903" w:rsidRDefault="004C390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Ketoenols</w:t>
            </w:r>
          </w:p>
        </w:tc>
        <w:tc>
          <w:tcPr>
            <w:tcW w:w="2340" w:type="dxa"/>
            <w:tcBorders>
              <w:top w:val="nil"/>
              <w:left w:val="nil"/>
              <w:bottom w:val="nil"/>
              <w:right w:val="nil"/>
            </w:tcBorders>
            <w:shd w:val="clear" w:color="auto" w:fill="FFFFFF"/>
            <w:vAlign w:val="center"/>
          </w:tcPr>
          <w:p w14:paraId="2042B1AB" w14:textId="0EE802D8" w:rsidR="004C3903" w:rsidRDefault="004C390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spirotetramat</w:t>
            </w:r>
          </w:p>
        </w:tc>
        <w:tc>
          <w:tcPr>
            <w:tcW w:w="1653" w:type="dxa"/>
            <w:tcBorders>
              <w:top w:val="nil"/>
              <w:left w:val="nil"/>
              <w:bottom w:val="nil"/>
              <w:right w:val="nil"/>
            </w:tcBorders>
            <w:shd w:val="clear" w:color="auto" w:fill="FFFFFF"/>
            <w:vAlign w:val="center"/>
          </w:tcPr>
          <w:p w14:paraId="39A6B700" w14:textId="62C4AC17" w:rsidR="004C3903" w:rsidRDefault="004C390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100</w:t>
            </w:r>
          </w:p>
        </w:tc>
        <w:tc>
          <w:tcPr>
            <w:tcW w:w="1944" w:type="dxa"/>
            <w:tcBorders>
              <w:top w:val="nil"/>
              <w:left w:val="nil"/>
              <w:bottom w:val="nil"/>
              <w:right w:val="nil"/>
            </w:tcBorders>
            <w:shd w:val="clear" w:color="auto" w:fill="FFFFFF"/>
            <w:vAlign w:val="center"/>
          </w:tcPr>
          <w:p w14:paraId="4BC75896" w14:textId="6D1ECDEA" w:rsidR="004C3903" w:rsidRDefault="004C390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Movento OD</w:t>
            </w:r>
          </w:p>
        </w:tc>
      </w:tr>
      <w:tr w:rsidR="00E34774" w14:paraId="4D42144F" w14:textId="77777777">
        <w:trPr>
          <w:trHeight w:val="423"/>
          <w:jc w:val="center"/>
        </w:trPr>
        <w:tc>
          <w:tcPr>
            <w:tcW w:w="720" w:type="dxa"/>
            <w:tcBorders>
              <w:top w:val="nil"/>
              <w:left w:val="nil"/>
              <w:bottom w:val="nil"/>
              <w:right w:val="nil"/>
            </w:tcBorders>
            <w:shd w:val="clear" w:color="auto" w:fill="FFFFFF"/>
            <w:vAlign w:val="center"/>
          </w:tcPr>
          <w:p w14:paraId="6B93B4B9" w14:textId="153B4F9E" w:rsidR="00E34774" w:rsidRDefault="00C14426">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lang w:val="en-US"/>
              </w:rPr>
              <w:t>22</w:t>
            </w:r>
            <w:r w:rsidR="009748D3">
              <w:rPr>
                <w:rFonts w:ascii="Calibri" w:eastAsia="Calibri" w:hAnsi="Calibri" w:cs="Calibri"/>
                <w:b/>
                <w:color w:val="000000"/>
                <w:sz w:val="20"/>
                <w:szCs w:val="20"/>
              </w:rPr>
              <w:t>A</w:t>
            </w:r>
          </w:p>
        </w:tc>
        <w:tc>
          <w:tcPr>
            <w:tcW w:w="2627" w:type="dxa"/>
            <w:tcBorders>
              <w:top w:val="nil"/>
              <w:left w:val="nil"/>
              <w:bottom w:val="nil"/>
              <w:right w:val="nil"/>
            </w:tcBorders>
            <w:shd w:val="clear" w:color="auto" w:fill="FFFFFF"/>
            <w:vAlign w:val="center"/>
          </w:tcPr>
          <w:p w14:paraId="1C89062F" w14:textId="4D9F1880"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Oxidiazine</w:t>
            </w:r>
          </w:p>
        </w:tc>
        <w:tc>
          <w:tcPr>
            <w:tcW w:w="2340" w:type="dxa"/>
            <w:tcBorders>
              <w:top w:val="nil"/>
              <w:left w:val="nil"/>
              <w:bottom w:val="nil"/>
              <w:right w:val="nil"/>
            </w:tcBorders>
            <w:shd w:val="clear" w:color="auto" w:fill="FFFFFF"/>
            <w:vAlign w:val="center"/>
          </w:tcPr>
          <w:p w14:paraId="4FBEFEFB" w14:textId="08ABFAC1" w:rsidR="00E34774" w:rsidRPr="00C14426" w:rsidRDefault="00C14426">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Indoxacarb</w:t>
            </w:r>
          </w:p>
        </w:tc>
        <w:tc>
          <w:tcPr>
            <w:tcW w:w="1653" w:type="dxa"/>
            <w:tcBorders>
              <w:top w:val="nil"/>
              <w:left w:val="nil"/>
              <w:bottom w:val="nil"/>
              <w:right w:val="nil"/>
            </w:tcBorders>
            <w:shd w:val="clear" w:color="auto" w:fill="FFFFFF"/>
            <w:vAlign w:val="center"/>
          </w:tcPr>
          <w:p w14:paraId="6D48CF14" w14:textId="5DF175B0" w:rsidR="00E34774" w:rsidRPr="00C14426" w:rsidRDefault="00921CAD">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37,</w:t>
            </w:r>
            <w:r w:rsidR="00C14426">
              <w:rPr>
                <w:rFonts w:ascii="Calibri" w:eastAsia="Calibri" w:hAnsi="Calibri" w:cs="Calibri"/>
                <w:color w:val="000000"/>
                <w:sz w:val="20"/>
                <w:szCs w:val="20"/>
                <w:lang w:val="en-US"/>
              </w:rPr>
              <w:t>5</w:t>
            </w:r>
          </w:p>
        </w:tc>
        <w:tc>
          <w:tcPr>
            <w:tcW w:w="1944" w:type="dxa"/>
            <w:tcBorders>
              <w:top w:val="nil"/>
              <w:left w:val="nil"/>
              <w:bottom w:val="nil"/>
              <w:right w:val="nil"/>
            </w:tcBorders>
            <w:shd w:val="clear" w:color="auto" w:fill="FFFFFF"/>
            <w:vAlign w:val="center"/>
          </w:tcPr>
          <w:p w14:paraId="1D3D21B0" w14:textId="33A32C71"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Steward</w:t>
            </w:r>
            <w:r>
              <w:rPr>
                <w:rFonts w:ascii="Calibri" w:eastAsia="Calibri" w:hAnsi="Calibri" w:cs="Calibri"/>
                <w:color w:val="000000"/>
                <w:sz w:val="20"/>
                <w:szCs w:val="20"/>
              </w:rPr>
              <w:t xml:space="preserve"> 30</w:t>
            </w:r>
            <w:r>
              <w:rPr>
                <w:rFonts w:ascii="Calibri" w:eastAsia="Calibri" w:hAnsi="Calibri" w:cs="Calibri"/>
                <w:color w:val="000000"/>
                <w:sz w:val="20"/>
                <w:szCs w:val="20"/>
                <w:lang w:val="en-US"/>
              </w:rPr>
              <w:t>WG</w:t>
            </w:r>
          </w:p>
        </w:tc>
      </w:tr>
      <w:tr w:rsidR="00E34774" w14:paraId="557884B9" w14:textId="77777777">
        <w:trPr>
          <w:trHeight w:val="270"/>
          <w:jc w:val="center"/>
        </w:trPr>
        <w:tc>
          <w:tcPr>
            <w:tcW w:w="720" w:type="dxa"/>
            <w:tcBorders>
              <w:top w:val="nil"/>
              <w:left w:val="nil"/>
              <w:bottom w:val="nil"/>
              <w:right w:val="nil"/>
            </w:tcBorders>
            <w:shd w:val="clear" w:color="auto" w:fill="FFFFFF"/>
            <w:vAlign w:val="center"/>
          </w:tcPr>
          <w:p w14:paraId="7B11FD74"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2627" w:type="dxa"/>
            <w:tcBorders>
              <w:top w:val="nil"/>
              <w:left w:val="nil"/>
              <w:bottom w:val="nil"/>
              <w:right w:val="nil"/>
            </w:tcBorders>
            <w:shd w:val="clear" w:color="auto" w:fill="FFFFFF"/>
            <w:vAlign w:val="center"/>
          </w:tcPr>
          <w:p w14:paraId="7C353469"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Spinosyns</w:t>
            </w:r>
          </w:p>
        </w:tc>
        <w:tc>
          <w:tcPr>
            <w:tcW w:w="2340" w:type="dxa"/>
            <w:tcBorders>
              <w:top w:val="nil"/>
              <w:left w:val="nil"/>
              <w:bottom w:val="nil"/>
              <w:right w:val="nil"/>
            </w:tcBorders>
            <w:shd w:val="clear" w:color="auto" w:fill="FFFFFF"/>
            <w:vAlign w:val="center"/>
          </w:tcPr>
          <w:p w14:paraId="2028A84B"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Spinetoram</w:t>
            </w:r>
          </w:p>
        </w:tc>
        <w:tc>
          <w:tcPr>
            <w:tcW w:w="1653" w:type="dxa"/>
            <w:tcBorders>
              <w:top w:val="nil"/>
              <w:left w:val="nil"/>
              <w:bottom w:val="nil"/>
              <w:right w:val="nil"/>
            </w:tcBorders>
            <w:shd w:val="clear" w:color="auto" w:fill="FFFFFF"/>
            <w:vAlign w:val="center"/>
          </w:tcPr>
          <w:p w14:paraId="52CCFA5F" w14:textId="168247E3"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40</w:t>
            </w:r>
          </w:p>
        </w:tc>
        <w:tc>
          <w:tcPr>
            <w:tcW w:w="1944" w:type="dxa"/>
            <w:tcBorders>
              <w:top w:val="nil"/>
              <w:left w:val="nil"/>
              <w:bottom w:val="nil"/>
              <w:right w:val="nil"/>
            </w:tcBorders>
            <w:shd w:val="clear" w:color="auto" w:fill="FFFFFF"/>
            <w:vAlign w:val="center"/>
          </w:tcPr>
          <w:p w14:paraId="1CADE009" w14:textId="734816FF" w:rsidR="00E34774" w:rsidRDefault="00344EB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Delegate 250</w:t>
            </w:r>
            <w:r w:rsidRPr="00344EB3">
              <w:rPr>
                <w:rFonts w:ascii="Calibri" w:eastAsia="Calibri" w:hAnsi="Calibri" w:cs="Calibri"/>
                <w:color w:val="000000"/>
                <w:sz w:val="20"/>
                <w:szCs w:val="20"/>
              </w:rPr>
              <w:t>WG</w:t>
            </w:r>
          </w:p>
        </w:tc>
      </w:tr>
      <w:tr w:rsidR="00E34774" w14:paraId="6A1C0852" w14:textId="77777777">
        <w:trPr>
          <w:trHeight w:val="270"/>
          <w:jc w:val="center"/>
        </w:trPr>
        <w:tc>
          <w:tcPr>
            <w:tcW w:w="720" w:type="dxa"/>
            <w:tcBorders>
              <w:top w:val="nil"/>
              <w:left w:val="nil"/>
              <w:bottom w:val="nil"/>
              <w:right w:val="nil"/>
            </w:tcBorders>
            <w:shd w:val="clear" w:color="auto" w:fill="FFFFFF"/>
            <w:vAlign w:val="center"/>
          </w:tcPr>
          <w:p w14:paraId="0B8883AE"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2627" w:type="dxa"/>
            <w:tcBorders>
              <w:top w:val="nil"/>
              <w:left w:val="nil"/>
              <w:bottom w:val="nil"/>
              <w:right w:val="nil"/>
            </w:tcBorders>
            <w:shd w:val="clear" w:color="auto" w:fill="FFFFFF"/>
            <w:vAlign w:val="center"/>
          </w:tcPr>
          <w:p w14:paraId="0F304EDB"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Spinosyns</w:t>
            </w:r>
          </w:p>
        </w:tc>
        <w:tc>
          <w:tcPr>
            <w:tcW w:w="2340" w:type="dxa"/>
            <w:tcBorders>
              <w:top w:val="nil"/>
              <w:left w:val="nil"/>
              <w:bottom w:val="nil"/>
              <w:right w:val="nil"/>
            </w:tcBorders>
            <w:shd w:val="clear" w:color="auto" w:fill="FFFFFF"/>
            <w:vAlign w:val="center"/>
          </w:tcPr>
          <w:p w14:paraId="4B4DD437"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Spinosad</w:t>
            </w:r>
          </w:p>
        </w:tc>
        <w:tc>
          <w:tcPr>
            <w:tcW w:w="1653" w:type="dxa"/>
            <w:tcBorders>
              <w:top w:val="nil"/>
              <w:left w:val="nil"/>
              <w:bottom w:val="nil"/>
              <w:right w:val="nil"/>
            </w:tcBorders>
            <w:shd w:val="clear" w:color="auto" w:fill="FFFFFF"/>
            <w:vAlign w:val="center"/>
          </w:tcPr>
          <w:p w14:paraId="03D325B7" w14:textId="4DA946B0"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120</w:t>
            </w:r>
          </w:p>
        </w:tc>
        <w:tc>
          <w:tcPr>
            <w:tcW w:w="1944" w:type="dxa"/>
            <w:tcBorders>
              <w:top w:val="nil"/>
              <w:left w:val="nil"/>
              <w:bottom w:val="nil"/>
              <w:right w:val="nil"/>
            </w:tcBorders>
            <w:shd w:val="clear" w:color="auto" w:fill="FFFFFF"/>
            <w:vAlign w:val="center"/>
          </w:tcPr>
          <w:p w14:paraId="565A87E4"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Laser 480 SC</w:t>
            </w:r>
          </w:p>
        </w:tc>
      </w:tr>
      <w:tr w:rsidR="00E34774" w14:paraId="1F33D0AE" w14:textId="77777777">
        <w:trPr>
          <w:trHeight w:val="290"/>
          <w:jc w:val="center"/>
        </w:trPr>
        <w:tc>
          <w:tcPr>
            <w:tcW w:w="720" w:type="dxa"/>
            <w:tcBorders>
              <w:top w:val="nil"/>
              <w:left w:val="nil"/>
              <w:bottom w:val="nil"/>
              <w:right w:val="nil"/>
            </w:tcBorders>
            <w:shd w:val="clear" w:color="auto" w:fill="FFFFFF"/>
            <w:vAlign w:val="center"/>
          </w:tcPr>
          <w:p w14:paraId="50783177" w14:textId="77777777" w:rsidR="00E34774" w:rsidRDefault="009748D3">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2627" w:type="dxa"/>
            <w:tcBorders>
              <w:top w:val="nil"/>
              <w:left w:val="nil"/>
              <w:bottom w:val="nil"/>
              <w:right w:val="nil"/>
            </w:tcBorders>
            <w:shd w:val="clear" w:color="auto" w:fill="FFFFFF"/>
            <w:vAlign w:val="center"/>
          </w:tcPr>
          <w:p w14:paraId="2E0E8FDA"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Avermectins</w:t>
            </w:r>
          </w:p>
        </w:tc>
        <w:tc>
          <w:tcPr>
            <w:tcW w:w="2340" w:type="dxa"/>
            <w:tcBorders>
              <w:top w:val="nil"/>
              <w:left w:val="nil"/>
              <w:bottom w:val="nil"/>
              <w:right w:val="nil"/>
            </w:tcBorders>
            <w:shd w:val="clear" w:color="auto" w:fill="FFFFFF"/>
            <w:vAlign w:val="center"/>
          </w:tcPr>
          <w:p w14:paraId="7FB16E11"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emamectin benzoate</w:t>
            </w:r>
          </w:p>
        </w:tc>
        <w:tc>
          <w:tcPr>
            <w:tcW w:w="1653" w:type="dxa"/>
            <w:tcBorders>
              <w:top w:val="nil"/>
              <w:left w:val="nil"/>
              <w:bottom w:val="nil"/>
              <w:right w:val="nil"/>
            </w:tcBorders>
            <w:shd w:val="clear" w:color="auto" w:fill="FFFFFF"/>
            <w:vAlign w:val="center"/>
          </w:tcPr>
          <w:p w14:paraId="54D87424" w14:textId="2C5ECB5A"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14</w:t>
            </w:r>
          </w:p>
        </w:tc>
        <w:tc>
          <w:tcPr>
            <w:tcW w:w="1944" w:type="dxa"/>
            <w:tcBorders>
              <w:top w:val="nil"/>
              <w:left w:val="nil"/>
              <w:bottom w:val="nil"/>
              <w:right w:val="nil"/>
            </w:tcBorders>
            <w:shd w:val="clear" w:color="auto" w:fill="FFFFFF"/>
            <w:vAlign w:val="center"/>
          </w:tcPr>
          <w:p w14:paraId="0EEC6D8F" w14:textId="77777777" w:rsidR="00E34774" w:rsidRDefault="009748D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Affirm 095SG</w:t>
            </w:r>
          </w:p>
        </w:tc>
      </w:tr>
      <w:tr w:rsidR="00E34774" w14:paraId="410CBAC4" w14:textId="77777777">
        <w:trPr>
          <w:trHeight w:val="260"/>
          <w:jc w:val="center"/>
        </w:trPr>
        <w:tc>
          <w:tcPr>
            <w:tcW w:w="720" w:type="dxa"/>
            <w:tcBorders>
              <w:top w:val="nil"/>
              <w:left w:val="nil"/>
              <w:bottom w:val="nil"/>
              <w:right w:val="nil"/>
            </w:tcBorders>
            <w:shd w:val="clear" w:color="auto" w:fill="FFFFFF"/>
            <w:vAlign w:val="center"/>
          </w:tcPr>
          <w:p w14:paraId="21D972DD" w14:textId="6EB98087" w:rsidR="00E34774" w:rsidRPr="00344EB3" w:rsidRDefault="00344EB3">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6</w:t>
            </w:r>
          </w:p>
        </w:tc>
        <w:tc>
          <w:tcPr>
            <w:tcW w:w="2627" w:type="dxa"/>
            <w:tcBorders>
              <w:top w:val="nil"/>
              <w:left w:val="nil"/>
              <w:bottom w:val="nil"/>
              <w:right w:val="nil"/>
            </w:tcBorders>
            <w:shd w:val="clear" w:color="auto" w:fill="FFFFFF"/>
            <w:vAlign w:val="center"/>
          </w:tcPr>
          <w:p w14:paraId="2E183EFC" w14:textId="65951BB9" w:rsidR="00E34774" w:rsidRDefault="00344EB3">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color w:val="000000"/>
                <w:sz w:val="20"/>
                <w:szCs w:val="20"/>
              </w:rPr>
              <w:t>Avermectins</w:t>
            </w:r>
          </w:p>
        </w:tc>
        <w:tc>
          <w:tcPr>
            <w:tcW w:w="2340" w:type="dxa"/>
            <w:tcBorders>
              <w:top w:val="nil"/>
              <w:left w:val="nil"/>
              <w:bottom w:val="nil"/>
              <w:right w:val="nil"/>
            </w:tcBorders>
            <w:shd w:val="clear" w:color="auto" w:fill="FFFFFF"/>
            <w:vAlign w:val="center"/>
          </w:tcPr>
          <w:p w14:paraId="733513F3" w14:textId="341BD4C0"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abamectin</w:t>
            </w:r>
          </w:p>
        </w:tc>
        <w:tc>
          <w:tcPr>
            <w:tcW w:w="1653" w:type="dxa"/>
            <w:tcBorders>
              <w:top w:val="nil"/>
              <w:left w:val="nil"/>
              <w:bottom w:val="nil"/>
              <w:right w:val="nil"/>
            </w:tcBorders>
            <w:shd w:val="clear" w:color="auto" w:fill="FFFFFF"/>
            <w:vAlign w:val="center"/>
          </w:tcPr>
          <w:p w14:paraId="564B3947" w14:textId="45326FDA"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18</w:t>
            </w:r>
          </w:p>
        </w:tc>
        <w:tc>
          <w:tcPr>
            <w:tcW w:w="1944" w:type="dxa"/>
            <w:tcBorders>
              <w:top w:val="nil"/>
              <w:left w:val="nil"/>
              <w:bottom w:val="nil"/>
              <w:right w:val="nil"/>
            </w:tcBorders>
            <w:shd w:val="clear" w:color="auto" w:fill="FFFFFF"/>
            <w:vAlign w:val="center"/>
          </w:tcPr>
          <w:p w14:paraId="1EE13721" w14:textId="7919D867" w:rsidR="00E34774" w:rsidRPr="00344EB3" w:rsidRDefault="00344EB3" w:rsidP="00921CAD">
            <w:pPr>
              <w:widowControl/>
              <w:spacing w:after="0" w:line="240" w:lineRule="auto"/>
              <w:ind w:firstLine="0"/>
              <w:jc w:val="center"/>
              <w:rPr>
                <w:rFonts w:ascii="Calibri" w:eastAsia="Calibri" w:hAnsi="Calibri" w:cs="Calibri"/>
                <w:color w:val="000000"/>
                <w:sz w:val="20"/>
                <w:szCs w:val="20"/>
                <w:lang w:val="en-US"/>
              </w:rPr>
            </w:pPr>
            <w:r w:rsidRPr="00344EB3">
              <w:rPr>
                <w:rFonts w:ascii="Calibri" w:eastAsia="Calibri" w:hAnsi="Calibri" w:cs="Calibri"/>
                <w:color w:val="000000"/>
                <w:sz w:val="20"/>
                <w:szCs w:val="20"/>
                <w:lang w:val="en-US"/>
              </w:rPr>
              <w:t>Doble 1</w:t>
            </w:r>
            <w:r w:rsidR="00921CAD">
              <w:rPr>
                <w:rFonts w:ascii="Calibri" w:eastAsia="Calibri" w:hAnsi="Calibri" w:cs="Calibri"/>
                <w:color w:val="000000"/>
                <w:sz w:val="20"/>
                <w:szCs w:val="20"/>
                <w:lang w:val="en-US"/>
              </w:rPr>
              <w:t>,</w:t>
            </w:r>
            <w:r w:rsidRPr="00344EB3">
              <w:rPr>
                <w:rFonts w:ascii="Calibri" w:eastAsia="Calibri" w:hAnsi="Calibri" w:cs="Calibri"/>
                <w:color w:val="000000"/>
                <w:sz w:val="20"/>
                <w:szCs w:val="20"/>
                <w:lang w:val="en-US"/>
              </w:rPr>
              <w:t>8 EC</w:t>
            </w:r>
          </w:p>
        </w:tc>
      </w:tr>
      <w:tr w:rsidR="00E34774" w14:paraId="29FC43F9" w14:textId="77777777" w:rsidTr="00831B8E">
        <w:trPr>
          <w:trHeight w:val="290"/>
          <w:jc w:val="center"/>
        </w:trPr>
        <w:tc>
          <w:tcPr>
            <w:tcW w:w="720" w:type="dxa"/>
            <w:tcBorders>
              <w:top w:val="nil"/>
              <w:left w:val="nil"/>
              <w:bottom w:val="single" w:sz="8" w:space="0" w:color="000000"/>
              <w:right w:val="nil"/>
            </w:tcBorders>
            <w:shd w:val="clear" w:color="auto" w:fill="FFFFFF"/>
            <w:vAlign w:val="center"/>
          </w:tcPr>
          <w:p w14:paraId="2065B983" w14:textId="744C9F59" w:rsidR="00E34774" w:rsidRDefault="00E34774">
            <w:pPr>
              <w:widowControl/>
              <w:spacing w:after="0" w:line="240" w:lineRule="auto"/>
              <w:ind w:firstLine="0"/>
              <w:jc w:val="center"/>
              <w:rPr>
                <w:rFonts w:ascii="Calibri" w:eastAsia="Calibri" w:hAnsi="Calibri" w:cs="Calibri"/>
                <w:b/>
                <w:color w:val="000000"/>
                <w:sz w:val="20"/>
                <w:szCs w:val="20"/>
              </w:rPr>
            </w:pPr>
          </w:p>
        </w:tc>
        <w:tc>
          <w:tcPr>
            <w:tcW w:w="2627" w:type="dxa"/>
            <w:tcBorders>
              <w:top w:val="nil"/>
              <w:left w:val="nil"/>
              <w:bottom w:val="single" w:sz="8" w:space="0" w:color="000000"/>
              <w:right w:val="nil"/>
            </w:tcBorders>
            <w:shd w:val="clear" w:color="auto" w:fill="FFFFFF"/>
            <w:vAlign w:val="center"/>
          </w:tcPr>
          <w:p w14:paraId="798A94ED" w14:textId="43ACA7E6"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sidRPr="00344EB3">
              <w:rPr>
                <w:rFonts w:ascii="Calibri" w:eastAsia="Calibri" w:hAnsi="Calibri" w:cs="Calibri"/>
                <w:color w:val="000000"/>
                <w:sz w:val="20"/>
                <w:szCs w:val="20"/>
                <w:lang w:val="en-US"/>
              </w:rPr>
              <w:t>Compounds of unknown or uncertain MoA</w:t>
            </w:r>
          </w:p>
        </w:tc>
        <w:tc>
          <w:tcPr>
            <w:tcW w:w="2340" w:type="dxa"/>
            <w:tcBorders>
              <w:top w:val="nil"/>
              <w:left w:val="nil"/>
              <w:bottom w:val="single" w:sz="8" w:space="0" w:color="000000"/>
              <w:right w:val="nil"/>
            </w:tcBorders>
            <w:shd w:val="clear" w:color="auto" w:fill="FFFFFF"/>
            <w:vAlign w:val="center"/>
          </w:tcPr>
          <w:p w14:paraId="54804D18" w14:textId="6F2B9352"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azadirachtin</w:t>
            </w:r>
          </w:p>
        </w:tc>
        <w:tc>
          <w:tcPr>
            <w:tcW w:w="1653" w:type="dxa"/>
            <w:tcBorders>
              <w:top w:val="nil"/>
              <w:left w:val="nil"/>
              <w:bottom w:val="single" w:sz="8" w:space="0" w:color="000000"/>
              <w:right w:val="nil"/>
            </w:tcBorders>
            <w:shd w:val="clear" w:color="auto" w:fill="FFFFFF"/>
            <w:vAlign w:val="center"/>
          </w:tcPr>
          <w:p w14:paraId="591A7B71" w14:textId="1731E9A9"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rPr>
              <w:t>3</w:t>
            </w:r>
            <w:r>
              <w:rPr>
                <w:rFonts w:ascii="Calibri" w:eastAsia="Calibri" w:hAnsi="Calibri" w:cs="Calibri"/>
                <w:color w:val="000000"/>
                <w:sz w:val="20"/>
                <w:szCs w:val="20"/>
                <w:lang w:val="en-US"/>
              </w:rPr>
              <w:t>9</w:t>
            </w:r>
          </w:p>
        </w:tc>
        <w:tc>
          <w:tcPr>
            <w:tcW w:w="1944" w:type="dxa"/>
            <w:tcBorders>
              <w:top w:val="nil"/>
              <w:left w:val="nil"/>
              <w:bottom w:val="single" w:sz="8" w:space="0" w:color="000000"/>
              <w:right w:val="nil"/>
            </w:tcBorders>
            <w:shd w:val="clear" w:color="auto" w:fill="FFFFFF"/>
            <w:vAlign w:val="center"/>
          </w:tcPr>
          <w:p w14:paraId="67FE8334" w14:textId="446087E1" w:rsidR="00E34774" w:rsidRPr="00344EB3" w:rsidRDefault="00344EB3">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Azatin EC</w:t>
            </w:r>
          </w:p>
        </w:tc>
      </w:tr>
      <w:tr w:rsidR="00307579" w14:paraId="250E5E80" w14:textId="77777777" w:rsidTr="00831B8E">
        <w:trPr>
          <w:trHeight w:val="504"/>
          <w:jc w:val="center"/>
        </w:trPr>
        <w:tc>
          <w:tcPr>
            <w:tcW w:w="720" w:type="dxa"/>
            <w:tcBorders>
              <w:top w:val="single" w:sz="8" w:space="0" w:color="000000"/>
              <w:left w:val="nil"/>
              <w:bottom w:val="single" w:sz="8" w:space="0" w:color="000000"/>
              <w:right w:val="nil"/>
            </w:tcBorders>
            <w:shd w:val="clear" w:color="auto" w:fill="FFFFFF"/>
            <w:vAlign w:val="center"/>
          </w:tcPr>
          <w:p w14:paraId="4DC87861" w14:textId="2F08CC1A" w:rsidR="00307579" w:rsidRDefault="00307579" w:rsidP="00307579">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MoA</w:t>
            </w:r>
          </w:p>
        </w:tc>
        <w:tc>
          <w:tcPr>
            <w:tcW w:w="2627" w:type="dxa"/>
            <w:tcBorders>
              <w:top w:val="single" w:sz="8" w:space="0" w:color="000000"/>
              <w:left w:val="nil"/>
              <w:bottom w:val="single" w:sz="8" w:space="0" w:color="000000"/>
              <w:right w:val="nil"/>
            </w:tcBorders>
            <w:shd w:val="clear" w:color="auto" w:fill="FFFFFF"/>
            <w:vAlign w:val="center"/>
          </w:tcPr>
          <w:p w14:paraId="1EBF01AC" w14:textId="09485C85" w:rsidR="00307579" w:rsidRPr="00154E13" w:rsidRDefault="00307579" w:rsidP="00307579">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b/>
                <w:color w:val="000000"/>
                <w:sz w:val="20"/>
                <w:szCs w:val="20"/>
              </w:rPr>
              <w:t>Ομάδα</w:t>
            </w:r>
          </w:p>
        </w:tc>
        <w:tc>
          <w:tcPr>
            <w:tcW w:w="2340" w:type="dxa"/>
            <w:tcBorders>
              <w:top w:val="single" w:sz="8" w:space="0" w:color="000000"/>
              <w:left w:val="nil"/>
              <w:bottom w:val="single" w:sz="8" w:space="0" w:color="000000"/>
              <w:right w:val="nil"/>
            </w:tcBorders>
            <w:shd w:val="clear" w:color="auto" w:fill="FFFFFF"/>
            <w:vAlign w:val="center"/>
          </w:tcPr>
          <w:p w14:paraId="20AFF48F" w14:textId="278577F9" w:rsidR="00307579" w:rsidRDefault="00307579" w:rsidP="00307579">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b/>
                <w:color w:val="000000"/>
                <w:sz w:val="20"/>
                <w:szCs w:val="20"/>
              </w:rPr>
              <w:t>Δραστική Ουσία</w:t>
            </w:r>
          </w:p>
        </w:tc>
        <w:tc>
          <w:tcPr>
            <w:tcW w:w="1653" w:type="dxa"/>
            <w:tcBorders>
              <w:top w:val="single" w:sz="8" w:space="0" w:color="000000"/>
              <w:left w:val="nil"/>
              <w:bottom w:val="single" w:sz="8" w:space="0" w:color="000000"/>
              <w:right w:val="nil"/>
            </w:tcBorders>
            <w:shd w:val="clear" w:color="auto" w:fill="FFFFFF"/>
            <w:vAlign w:val="center"/>
          </w:tcPr>
          <w:p w14:paraId="1945D9F5" w14:textId="789078E6" w:rsidR="00307579" w:rsidRDefault="00307579" w:rsidP="00307579">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b/>
                <w:color w:val="000000"/>
                <w:sz w:val="20"/>
                <w:szCs w:val="20"/>
              </w:rPr>
              <w:t>Συνιστώμενη Δόση (</w:t>
            </w:r>
            <w:r>
              <w:rPr>
                <w:rFonts w:ascii="Calibri" w:eastAsia="Calibri" w:hAnsi="Calibri" w:cs="Calibri"/>
                <w:b/>
                <w:color w:val="000000"/>
                <w:sz w:val="20"/>
                <w:szCs w:val="20"/>
                <w:lang w:val="en-US"/>
              </w:rPr>
              <w:t>MIU</w:t>
            </w:r>
            <w:r>
              <w:rPr>
                <w:rFonts w:ascii="Calibri" w:eastAsia="Calibri" w:hAnsi="Calibri" w:cs="Calibri"/>
                <w:b/>
                <w:color w:val="000000"/>
                <w:sz w:val="20"/>
                <w:szCs w:val="20"/>
              </w:rPr>
              <w:t>L</w:t>
            </w:r>
            <w:r>
              <w:rPr>
                <w:rFonts w:ascii="Calibri" w:eastAsia="Calibri" w:hAnsi="Calibri" w:cs="Calibri"/>
                <w:b/>
                <w:color w:val="000000"/>
                <w:sz w:val="20"/>
                <w:szCs w:val="20"/>
                <w:vertAlign w:val="superscript"/>
              </w:rPr>
              <w:t>-1</w:t>
            </w:r>
            <w:r>
              <w:rPr>
                <w:rFonts w:ascii="Calibri" w:eastAsia="Calibri" w:hAnsi="Calibri" w:cs="Calibri"/>
                <w:b/>
                <w:color w:val="000000"/>
                <w:sz w:val="20"/>
                <w:szCs w:val="20"/>
              </w:rPr>
              <w:t>)</w:t>
            </w:r>
          </w:p>
        </w:tc>
        <w:tc>
          <w:tcPr>
            <w:tcW w:w="1944" w:type="dxa"/>
            <w:tcBorders>
              <w:top w:val="single" w:sz="8" w:space="0" w:color="000000"/>
              <w:left w:val="nil"/>
              <w:bottom w:val="single" w:sz="8" w:space="0" w:color="000000"/>
              <w:right w:val="nil"/>
            </w:tcBorders>
            <w:shd w:val="clear" w:color="auto" w:fill="FFFFFF"/>
            <w:vAlign w:val="center"/>
          </w:tcPr>
          <w:p w14:paraId="27C754D6" w14:textId="0E62AB10" w:rsidR="00307579" w:rsidRDefault="00307579" w:rsidP="00307579">
            <w:pPr>
              <w:widowControl/>
              <w:spacing w:after="0" w:line="240" w:lineRule="auto"/>
              <w:ind w:firstLine="0"/>
              <w:jc w:val="center"/>
              <w:rPr>
                <w:rFonts w:ascii="Calibri" w:eastAsia="Calibri" w:hAnsi="Calibri" w:cs="Calibri"/>
                <w:color w:val="000000"/>
                <w:sz w:val="20"/>
                <w:szCs w:val="20"/>
              </w:rPr>
            </w:pPr>
            <w:r>
              <w:rPr>
                <w:rFonts w:ascii="Calibri" w:eastAsia="Calibri" w:hAnsi="Calibri" w:cs="Calibri"/>
                <w:b/>
                <w:color w:val="000000"/>
                <w:sz w:val="20"/>
                <w:szCs w:val="20"/>
              </w:rPr>
              <w:t>Εμπορικό</w:t>
            </w:r>
          </w:p>
        </w:tc>
      </w:tr>
      <w:tr w:rsidR="00307579" w14:paraId="6CDE5FDB" w14:textId="77777777" w:rsidTr="009C6B4B">
        <w:trPr>
          <w:trHeight w:val="290"/>
          <w:jc w:val="center"/>
        </w:trPr>
        <w:tc>
          <w:tcPr>
            <w:tcW w:w="720" w:type="dxa"/>
            <w:tcBorders>
              <w:top w:val="nil"/>
              <w:left w:val="nil"/>
              <w:bottom w:val="nil"/>
              <w:right w:val="nil"/>
            </w:tcBorders>
            <w:shd w:val="clear" w:color="auto" w:fill="FFFFFF"/>
            <w:vAlign w:val="center"/>
          </w:tcPr>
          <w:p w14:paraId="37A23914" w14:textId="3E7EA119" w:rsidR="00307579" w:rsidRPr="009A1A57" w:rsidRDefault="009A1A57" w:rsidP="009C6B4B">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11</w:t>
            </w:r>
          </w:p>
        </w:tc>
        <w:tc>
          <w:tcPr>
            <w:tcW w:w="2627" w:type="dxa"/>
            <w:tcBorders>
              <w:top w:val="nil"/>
              <w:left w:val="nil"/>
              <w:bottom w:val="nil"/>
              <w:right w:val="nil"/>
            </w:tcBorders>
            <w:shd w:val="clear" w:color="auto" w:fill="FFFFFF"/>
            <w:vAlign w:val="center"/>
          </w:tcPr>
          <w:p w14:paraId="657481BD" w14:textId="17A6DA6A" w:rsidR="00307579" w:rsidRPr="009A1A57" w:rsidRDefault="009A1A57" w:rsidP="009C6B4B">
            <w:pPr>
              <w:widowControl/>
              <w:spacing w:after="0" w:line="240" w:lineRule="auto"/>
              <w:ind w:firstLine="0"/>
              <w:jc w:val="center"/>
              <w:rPr>
                <w:rFonts w:ascii="Calibri" w:eastAsia="Calibri" w:hAnsi="Calibri" w:cs="Calibri"/>
                <w:color w:val="000000"/>
                <w:sz w:val="20"/>
                <w:szCs w:val="20"/>
                <w:lang w:val="en-US"/>
              </w:rPr>
            </w:pPr>
            <w:r w:rsidRPr="009A1A57">
              <w:rPr>
                <w:rFonts w:ascii="Calibri" w:eastAsia="Calibri" w:hAnsi="Calibri" w:cs="Calibri"/>
                <w:color w:val="000000"/>
                <w:sz w:val="20"/>
                <w:szCs w:val="20"/>
                <w:lang w:val="en-US"/>
              </w:rPr>
              <w:t>Microbial disruptors of insect midgut membranes</w:t>
            </w:r>
          </w:p>
        </w:tc>
        <w:tc>
          <w:tcPr>
            <w:tcW w:w="2340" w:type="dxa"/>
            <w:tcBorders>
              <w:top w:val="nil"/>
              <w:left w:val="nil"/>
              <w:bottom w:val="nil"/>
              <w:right w:val="nil"/>
            </w:tcBorders>
            <w:shd w:val="clear" w:color="auto" w:fill="FFFFFF"/>
            <w:vAlign w:val="center"/>
          </w:tcPr>
          <w:p w14:paraId="41A228D2" w14:textId="426F6390" w:rsidR="00307579" w:rsidRDefault="009A1A57" w:rsidP="009C6B4B">
            <w:pPr>
              <w:widowControl/>
              <w:spacing w:after="0" w:line="240" w:lineRule="auto"/>
              <w:ind w:firstLine="0"/>
              <w:jc w:val="center"/>
              <w:rPr>
                <w:rFonts w:ascii="Calibri" w:eastAsia="Calibri" w:hAnsi="Calibri" w:cs="Calibri"/>
                <w:color w:val="000000"/>
                <w:sz w:val="20"/>
                <w:szCs w:val="20"/>
              </w:rPr>
            </w:pPr>
            <w:r w:rsidRPr="009A1A57">
              <w:rPr>
                <w:rFonts w:ascii="Calibri" w:eastAsia="Calibri" w:hAnsi="Calibri" w:cs="Calibri"/>
                <w:color w:val="000000"/>
                <w:sz w:val="20"/>
                <w:szCs w:val="20"/>
              </w:rPr>
              <w:t>Bacillus thuringiensis subsp. Aizawai</w:t>
            </w:r>
          </w:p>
        </w:tc>
        <w:tc>
          <w:tcPr>
            <w:tcW w:w="1653" w:type="dxa"/>
            <w:tcBorders>
              <w:top w:val="nil"/>
              <w:left w:val="nil"/>
              <w:bottom w:val="nil"/>
              <w:right w:val="nil"/>
            </w:tcBorders>
            <w:shd w:val="clear" w:color="auto" w:fill="FFFFFF"/>
            <w:vAlign w:val="center"/>
          </w:tcPr>
          <w:p w14:paraId="0504CF1E" w14:textId="49EFEAD2" w:rsidR="00307579" w:rsidRPr="00344EB3" w:rsidRDefault="00933E98" w:rsidP="009C6B4B">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75</w:t>
            </w:r>
          </w:p>
        </w:tc>
        <w:tc>
          <w:tcPr>
            <w:tcW w:w="1944" w:type="dxa"/>
            <w:tcBorders>
              <w:top w:val="nil"/>
              <w:left w:val="nil"/>
              <w:bottom w:val="nil"/>
              <w:right w:val="nil"/>
            </w:tcBorders>
            <w:shd w:val="clear" w:color="auto" w:fill="FFFFFF"/>
            <w:vAlign w:val="center"/>
          </w:tcPr>
          <w:p w14:paraId="248A68AC" w14:textId="5D7C14A4" w:rsidR="00307579" w:rsidRDefault="009A1A57" w:rsidP="00921CAD">
            <w:pPr>
              <w:widowControl/>
              <w:spacing w:after="0" w:line="240" w:lineRule="auto"/>
              <w:ind w:firstLine="0"/>
              <w:jc w:val="center"/>
              <w:rPr>
                <w:rFonts w:ascii="Calibri" w:eastAsia="Calibri" w:hAnsi="Calibri" w:cs="Calibri"/>
                <w:color w:val="000000"/>
                <w:sz w:val="20"/>
                <w:szCs w:val="20"/>
              </w:rPr>
            </w:pPr>
            <w:r w:rsidRPr="009A1A57">
              <w:rPr>
                <w:rFonts w:ascii="Calibri" w:eastAsia="Calibri" w:hAnsi="Calibri" w:cs="Calibri"/>
                <w:color w:val="000000"/>
                <w:sz w:val="20"/>
                <w:szCs w:val="20"/>
              </w:rPr>
              <w:t>Agree 3</w:t>
            </w:r>
            <w:r w:rsidR="00921CAD">
              <w:rPr>
                <w:rFonts w:ascii="Calibri" w:eastAsia="Calibri" w:hAnsi="Calibri" w:cs="Calibri"/>
                <w:color w:val="000000"/>
                <w:sz w:val="20"/>
                <w:szCs w:val="20"/>
                <w:lang w:val="en-US"/>
              </w:rPr>
              <w:t>,</w:t>
            </w:r>
            <w:r>
              <w:rPr>
                <w:rFonts w:ascii="Calibri" w:eastAsia="Calibri" w:hAnsi="Calibri" w:cs="Calibri"/>
                <w:color w:val="000000"/>
                <w:sz w:val="20"/>
                <w:szCs w:val="20"/>
              </w:rPr>
              <w:t>8</w:t>
            </w:r>
            <w:r>
              <w:rPr>
                <w:rFonts w:ascii="Calibri" w:eastAsia="Calibri" w:hAnsi="Calibri" w:cs="Calibri"/>
                <w:color w:val="000000"/>
                <w:sz w:val="20"/>
                <w:szCs w:val="20"/>
                <w:lang w:val="en-US"/>
              </w:rPr>
              <w:t xml:space="preserve"> </w:t>
            </w:r>
            <w:r w:rsidRPr="009A1A57">
              <w:rPr>
                <w:rFonts w:ascii="Calibri" w:eastAsia="Calibri" w:hAnsi="Calibri" w:cs="Calibri"/>
                <w:color w:val="000000"/>
                <w:sz w:val="20"/>
                <w:szCs w:val="20"/>
              </w:rPr>
              <w:t>WP</w:t>
            </w:r>
          </w:p>
        </w:tc>
      </w:tr>
      <w:tr w:rsidR="00307579" w:rsidRPr="00344EB3" w14:paraId="0BE5AE6B" w14:textId="77777777" w:rsidTr="009C6B4B">
        <w:trPr>
          <w:trHeight w:val="260"/>
          <w:jc w:val="center"/>
        </w:trPr>
        <w:tc>
          <w:tcPr>
            <w:tcW w:w="720" w:type="dxa"/>
            <w:tcBorders>
              <w:top w:val="nil"/>
              <w:left w:val="nil"/>
              <w:bottom w:val="nil"/>
              <w:right w:val="nil"/>
            </w:tcBorders>
            <w:shd w:val="clear" w:color="auto" w:fill="FFFFFF"/>
            <w:vAlign w:val="center"/>
          </w:tcPr>
          <w:p w14:paraId="2A103871" w14:textId="4926768F" w:rsidR="00307579" w:rsidRPr="0019359F" w:rsidRDefault="0019359F" w:rsidP="009C6B4B">
            <w:pPr>
              <w:widowControl/>
              <w:spacing w:after="0" w:line="240" w:lineRule="auto"/>
              <w:ind w:firstLine="0"/>
              <w:jc w:val="center"/>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2627" w:type="dxa"/>
            <w:tcBorders>
              <w:top w:val="nil"/>
              <w:left w:val="nil"/>
              <w:bottom w:val="nil"/>
              <w:right w:val="nil"/>
            </w:tcBorders>
            <w:shd w:val="clear" w:color="auto" w:fill="FFFFFF"/>
            <w:vAlign w:val="center"/>
          </w:tcPr>
          <w:p w14:paraId="4B51FF79" w14:textId="77C7056F" w:rsidR="00307579" w:rsidRPr="00933E98" w:rsidRDefault="00933E98"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Microbial disruptors of insect midgut membranes</w:t>
            </w:r>
          </w:p>
        </w:tc>
        <w:tc>
          <w:tcPr>
            <w:tcW w:w="2340" w:type="dxa"/>
            <w:tcBorders>
              <w:top w:val="nil"/>
              <w:left w:val="nil"/>
              <w:bottom w:val="nil"/>
              <w:right w:val="nil"/>
            </w:tcBorders>
            <w:shd w:val="clear" w:color="auto" w:fill="FFFFFF"/>
            <w:vAlign w:val="center"/>
          </w:tcPr>
          <w:p w14:paraId="23C2962E" w14:textId="68AF918A" w:rsidR="00307579" w:rsidRPr="00344EB3" w:rsidRDefault="00933E98"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Bacillus thuringiensis subsp. Kurstaki</w:t>
            </w:r>
          </w:p>
        </w:tc>
        <w:tc>
          <w:tcPr>
            <w:tcW w:w="1653" w:type="dxa"/>
            <w:tcBorders>
              <w:top w:val="nil"/>
              <w:left w:val="nil"/>
              <w:bottom w:val="nil"/>
              <w:right w:val="nil"/>
            </w:tcBorders>
            <w:shd w:val="clear" w:color="auto" w:fill="FFFFFF"/>
            <w:vAlign w:val="center"/>
          </w:tcPr>
          <w:p w14:paraId="7B0838A7" w14:textId="38D70C47" w:rsidR="00307579" w:rsidRPr="00344EB3" w:rsidRDefault="0019359F" w:rsidP="009C6B4B">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96</w:t>
            </w:r>
          </w:p>
        </w:tc>
        <w:tc>
          <w:tcPr>
            <w:tcW w:w="1944" w:type="dxa"/>
            <w:tcBorders>
              <w:top w:val="nil"/>
              <w:left w:val="nil"/>
              <w:bottom w:val="nil"/>
              <w:right w:val="nil"/>
            </w:tcBorders>
            <w:shd w:val="clear" w:color="auto" w:fill="FFFFFF"/>
            <w:vAlign w:val="center"/>
          </w:tcPr>
          <w:p w14:paraId="057245A0" w14:textId="0AD2834B" w:rsidR="00307579" w:rsidRPr="00344EB3" w:rsidRDefault="0019359F"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Lepinox Plus WP</w:t>
            </w:r>
          </w:p>
        </w:tc>
      </w:tr>
      <w:tr w:rsidR="0019359F" w:rsidRPr="0019359F" w14:paraId="2D7906E3" w14:textId="77777777" w:rsidTr="009C6B4B">
        <w:trPr>
          <w:trHeight w:val="260"/>
          <w:jc w:val="center"/>
        </w:trPr>
        <w:tc>
          <w:tcPr>
            <w:tcW w:w="720" w:type="dxa"/>
            <w:tcBorders>
              <w:top w:val="nil"/>
              <w:left w:val="nil"/>
              <w:bottom w:val="nil"/>
              <w:right w:val="nil"/>
            </w:tcBorders>
            <w:shd w:val="clear" w:color="auto" w:fill="FFFFFF"/>
            <w:vAlign w:val="center"/>
          </w:tcPr>
          <w:p w14:paraId="3E9ECC5B" w14:textId="67D14780" w:rsidR="0019359F" w:rsidRDefault="0019359F" w:rsidP="009C6B4B">
            <w:pPr>
              <w:widowControl/>
              <w:spacing w:after="0" w:line="240" w:lineRule="auto"/>
              <w:ind w:firstLine="0"/>
              <w:jc w:val="center"/>
              <w:rPr>
                <w:rFonts w:ascii="Calibri" w:eastAsia="Calibri" w:hAnsi="Calibri" w:cs="Calibri"/>
                <w:b/>
                <w:color w:val="000000"/>
                <w:sz w:val="20"/>
                <w:szCs w:val="20"/>
                <w:lang w:val="en-US"/>
              </w:rPr>
            </w:pPr>
            <w:r>
              <w:rPr>
                <w:rFonts w:ascii="Calibri" w:eastAsia="Calibri" w:hAnsi="Calibri" w:cs="Calibri"/>
                <w:b/>
                <w:color w:val="000000"/>
                <w:sz w:val="20"/>
                <w:szCs w:val="20"/>
                <w:lang w:val="en-US"/>
              </w:rPr>
              <w:t>11</w:t>
            </w:r>
          </w:p>
        </w:tc>
        <w:tc>
          <w:tcPr>
            <w:tcW w:w="2627" w:type="dxa"/>
            <w:tcBorders>
              <w:top w:val="nil"/>
              <w:left w:val="nil"/>
              <w:bottom w:val="nil"/>
              <w:right w:val="nil"/>
            </w:tcBorders>
            <w:shd w:val="clear" w:color="auto" w:fill="FFFFFF"/>
            <w:vAlign w:val="center"/>
          </w:tcPr>
          <w:p w14:paraId="6D129BE4" w14:textId="6C713A9C" w:rsidR="0019359F" w:rsidRPr="00933E98" w:rsidRDefault="0019359F"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Microbial disruptors of insect midgut membranes</w:t>
            </w:r>
          </w:p>
        </w:tc>
        <w:tc>
          <w:tcPr>
            <w:tcW w:w="2340" w:type="dxa"/>
            <w:tcBorders>
              <w:top w:val="nil"/>
              <w:left w:val="nil"/>
              <w:bottom w:val="nil"/>
              <w:right w:val="nil"/>
            </w:tcBorders>
            <w:shd w:val="clear" w:color="auto" w:fill="FFFFFF"/>
            <w:vAlign w:val="center"/>
          </w:tcPr>
          <w:p w14:paraId="7DF37C0D" w14:textId="0B79E2B0" w:rsidR="0019359F" w:rsidRPr="00933E98" w:rsidRDefault="0019359F"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Bacillus thuringiensis subsp. Kurstaki</w:t>
            </w:r>
          </w:p>
        </w:tc>
        <w:tc>
          <w:tcPr>
            <w:tcW w:w="1653" w:type="dxa"/>
            <w:tcBorders>
              <w:top w:val="nil"/>
              <w:left w:val="nil"/>
              <w:bottom w:val="nil"/>
              <w:right w:val="nil"/>
            </w:tcBorders>
            <w:shd w:val="clear" w:color="auto" w:fill="FFFFFF"/>
            <w:vAlign w:val="center"/>
          </w:tcPr>
          <w:p w14:paraId="00EAF33E" w14:textId="22F78897" w:rsidR="0019359F" w:rsidRDefault="0019359F" w:rsidP="009C6B4B">
            <w:pPr>
              <w:widowControl/>
              <w:spacing w:after="0" w:line="240" w:lineRule="auto"/>
              <w:ind w:firstLine="0"/>
              <w:jc w:val="center"/>
              <w:rPr>
                <w:rFonts w:ascii="Calibri" w:eastAsia="Calibri" w:hAnsi="Calibri" w:cs="Calibri"/>
                <w:color w:val="000000"/>
                <w:sz w:val="20"/>
                <w:szCs w:val="20"/>
                <w:lang w:val="en-US"/>
              </w:rPr>
            </w:pPr>
            <w:r>
              <w:rPr>
                <w:rFonts w:ascii="Calibri" w:eastAsia="Calibri" w:hAnsi="Calibri" w:cs="Calibri"/>
                <w:color w:val="000000"/>
                <w:sz w:val="20"/>
                <w:szCs w:val="20"/>
                <w:lang w:val="en-US"/>
              </w:rPr>
              <w:t>32</w:t>
            </w:r>
          </w:p>
        </w:tc>
        <w:tc>
          <w:tcPr>
            <w:tcW w:w="1944" w:type="dxa"/>
            <w:tcBorders>
              <w:top w:val="nil"/>
              <w:left w:val="nil"/>
              <w:bottom w:val="nil"/>
              <w:right w:val="nil"/>
            </w:tcBorders>
            <w:shd w:val="clear" w:color="auto" w:fill="FFFFFF"/>
            <w:vAlign w:val="center"/>
          </w:tcPr>
          <w:p w14:paraId="50823005" w14:textId="22C3A162" w:rsidR="0019359F" w:rsidRPr="00933E98" w:rsidRDefault="0019359F" w:rsidP="009C6B4B">
            <w:pPr>
              <w:widowControl/>
              <w:spacing w:after="0" w:line="240" w:lineRule="auto"/>
              <w:ind w:firstLine="0"/>
              <w:jc w:val="center"/>
              <w:rPr>
                <w:rFonts w:ascii="Calibri" w:eastAsia="Calibri" w:hAnsi="Calibri" w:cs="Calibri"/>
                <w:color w:val="000000"/>
                <w:sz w:val="20"/>
                <w:szCs w:val="20"/>
                <w:lang w:val="en-US"/>
              </w:rPr>
            </w:pPr>
            <w:r w:rsidRPr="00933E98">
              <w:rPr>
                <w:rFonts w:ascii="Calibri" w:eastAsia="Calibri" w:hAnsi="Calibri" w:cs="Calibri"/>
                <w:color w:val="000000"/>
                <w:sz w:val="20"/>
                <w:szCs w:val="20"/>
                <w:lang w:val="en-US"/>
              </w:rPr>
              <w:t>Bactospeine 54 WG</w:t>
            </w:r>
          </w:p>
        </w:tc>
      </w:tr>
    </w:tbl>
    <w:p w14:paraId="6F3D98E7" w14:textId="77777777" w:rsidR="00F13241" w:rsidRDefault="00F13241">
      <w:pPr>
        <w:ind w:firstLine="0"/>
        <w:rPr>
          <w:rFonts w:ascii="Calibri" w:eastAsia="Calibri" w:hAnsi="Calibri" w:cs="Calibri"/>
          <w:sz w:val="22"/>
          <w:szCs w:val="22"/>
        </w:rPr>
      </w:pPr>
    </w:p>
    <w:p w14:paraId="0E3C1206" w14:textId="77777777" w:rsidR="00E34774" w:rsidRDefault="009748D3">
      <w:pPr>
        <w:pStyle w:val="2"/>
        <w:numPr>
          <w:ilvl w:val="1"/>
          <w:numId w:val="1"/>
        </w:numPr>
        <w:spacing w:after="240"/>
        <w:rPr>
          <w:rFonts w:ascii="Calibri" w:eastAsia="Calibri" w:hAnsi="Calibri" w:cs="Calibri"/>
          <w:i w:val="0"/>
          <w:sz w:val="24"/>
          <w:szCs w:val="24"/>
        </w:rPr>
      </w:pPr>
      <w:bookmarkStart w:id="8" w:name="_Toc164855950"/>
      <w:r>
        <w:rPr>
          <w:rFonts w:ascii="Calibri" w:eastAsia="Calibri" w:hAnsi="Calibri" w:cs="Calibri"/>
          <w:i w:val="0"/>
          <w:sz w:val="24"/>
          <w:szCs w:val="24"/>
        </w:rPr>
        <w:t>Στατιστική ανάλυση</w:t>
      </w:r>
      <w:bookmarkEnd w:id="8"/>
    </w:p>
    <w:p w14:paraId="318C1B6A" w14:textId="77777777" w:rsidR="00E34774" w:rsidRDefault="009748D3">
      <w:pPr>
        <w:ind w:firstLine="0"/>
        <w:rPr>
          <w:rFonts w:ascii="Calibri" w:eastAsia="Calibri" w:hAnsi="Calibri" w:cs="Calibri"/>
          <w:sz w:val="22"/>
          <w:szCs w:val="22"/>
        </w:rPr>
      </w:pPr>
      <w:r>
        <w:rPr>
          <w:rFonts w:ascii="Calibri" w:eastAsia="Calibri" w:hAnsi="Calibri" w:cs="Calibri"/>
          <w:sz w:val="22"/>
          <w:szCs w:val="22"/>
        </w:rPr>
        <w:t>Τα αποτελέσματα των επίπεδων θνησιμότητας «διορθώθηκαν» λαμβάνοντας υπόψη τη θνησιμότητα στον μάρτυρα, χρησιμοποιώντας τον τύπο του Abbot (Abbott, 1925).</w:t>
      </w:r>
    </w:p>
    <w:p w14:paraId="670483ED" w14:textId="77777777" w:rsidR="00E34774" w:rsidRDefault="009748D3">
      <w:pPr>
        <w:jc w:val="center"/>
        <w:rPr>
          <w:rFonts w:ascii="Cambria Math" w:eastAsia="Cambria Math" w:hAnsi="Cambria Math" w:cs="Cambria Math"/>
          <w:sz w:val="22"/>
          <w:szCs w:val="22"/>
        </w:rPr>
      </w:pPr>
      <m:oMathPara>
        <m:oMath>
          <m:r>
            <w:rPr>
              <w:rFonts w:ascii="Cambria Math" w:eastAsia="Cambria Math" w:hAnsi="Cambria Math" w:cs="Cambria Math"/>
              <w:sz w:val="22"/>
              <w:szCs w:val="22"/>
            </w:rPr>
            <m:t>ΔΘ=100∙</m:t>
          </m:r>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ΘΕ</m:t>
                  </m:r>
                </m:num>
                <m:den>
                  <m:r>
                    <w:rPr>
                      <w:rFonts w:ascii="Cambria Math" w:eastAsia="Cambria Math" w:hAnsi="Cambria Math" w:cs="Cambria Math"/>
                      <w:sz w:val="22"/>
                      <w:szCs w:val="22"/>
                    </w:rPr>
                    <m:t>ΘΜ</m:t>
                  </m:r>
                </m:den>
              </m:f>
            </m:e>
          </m:d>
        </m:oMath>
      </m:oMathPara>
    </w:p>
    <w:p w14:paraId="334613CF" w14:textId="77777777" w:rsidR="00E34774" w:rsidRDefault="009748D3">
      <w:pPr>
        <w:ind w:firstLine="0"/>
        <w:rPr>
          <w:rFonts w:ascii="Calibri" w:eastAsia="Calibri" w:hAnsi="Calibri" w:cs="Calibri"/>
          <w:sz w:val="22"/>
          <w:szCs w:val="22"/>
        </w:rPr>
      </w:pPr>
      <w:r>
        <w:rPr>
          <w:rFonts w:ascii="Calibri" w:eastAsia="Calibri" w:hAnsi="Calibri" w:cs="Calibri"/>
          <w:sz w:val="22"/>
          <w:szCs w:val="22"/>
        </w:rPr>
        <w:t>ΔΘ = διορθωμένη θνησιμότητα, ΘΕ = Θνησιμότητα επέμβασης, ΘΜ = Θνησιμότητα μάρτυρα.</w:t>
      </w:r>
    </w:p>
    <w:p w14:paraId="2272B794" w14:textId="77777777" w:rsidR="00E34774" w:rsidRDefault="00E34774">
      <w:pPr>
        <w:ind w:firstLine="0"/>
        <w:rPr>
          <w:rFonts w:ascii="Calibri" w:eastAsia="Calibri" w:hAnsi="Calibri" w:cs="Calibri"/>
          <w:sz w:val="22"/>
          <w:szCs w:val="22"/>
        </w:rPr>
      </w:pPr>
    </w:p>
    <w:p w14:paraId="6E8797D3" w14:textId="77777777" w:rsidR="00E34774" w:rsidRDefault="00E34774">
      <w:pPr>
        <w:ind w:firstLine="0"/>
        <w:rPr>
          <w:rFonts w:ascii="Calibri" w:eastAsia="Calibri" w:hAnsi="Calibri" w:cs="Calibri"/>
          <w:sz w:val="22"/>
          <w:szCs w:val="22"/>
        </w:rPr>
      </w:pPr>
    </w:p>
    <w:p w14:paraId="62D872A9" w14:textId="77777777" w:rsidR="00E34774" w:rsidRDefault="00E34774">
      <w:pPr>
        <w:rPr>
          <w:rFonts w:ascii="Calibri" w:eastAsia="Calibri" w:hAnsi="Calibri" w:cs="Calibri"/>
        </w:rPr>
        <w:sectPr w:rsidR="00E34774" w:rsidSect="00086C73">
          <w:headerReference w:type="even" r:id="rId13"/>
          <w:footerReference w:type="even" r:id="rId14"/>
          <w:footerReference w:type="default" r:id="rId15"/>
          <w:pgSz w:w="11906" w:h="16838"/>
          <w:pgMar w:top="1166" w:right="1138" w:bottom="1699" w:left="1138" w:header="720" w:footer="720" w:gutter="0"/>
          <w:pgNumType w:start="1"/>
          <w:cols w:space="720"/>
          <w:titlePg/>
        </w:sectPr>
      </w:pPr>
    </w:p>
    <w:p w14:paraId="24B3A4B9" w14:textId="77777777" w:rsidR="00E34774" w:rsidRDefault="009748D3">
      <w:pPr>
        <w:pStyle w:val="1"/>
        <w:numPr>
          <w:ilvl w:val="0"/>
          <w:numId w:val="1"/>
        </w:numPr>
        <w:rPr>
          <w:rFonts w:ascii="Calibri" w:eastAsia="Calibri" w:hAnsi="Calibri" w:cs="Calibri"/>
          <w:sz w:val="28"/>
          <w:szCs w:val="28"/>
        </w:rPr>
      </w:pPr>
      <w:bookmarkStart w:id="9" w:name="bookmark=id.2s8eyo1" w:colFirst="0" w:colLast="0"/>
      <w:bookmarkStart w:id="10" w:name="bookmark=id.17dp8vu" w:colFirst="0" w:colLast="0"/>
      <w:bookmarkStart w:id="11" w:name="_Toc164855951"/>
      <w:bookmarkEnd w:id="9"/>
      <w:bookmarkEnd w:id="10"/>
      <w:r>
        <w:rPr>
          <w:rFonts w:ascii="Calibri" w:eastAsia="Calibri" w:hAnsi="Calibri" w:cs="Calibri"/>
          <w:sz w:val="28"/>
          <w:szCs w:val="28"/>
        </w:rPr>
        <w:lastRenderedPageBreak/>
        <w:t>Αποτελέσματα - Συζήτηση</w:t>
      </w:r>
      <w:bookmarkEnd w:id="11"/>
    </w:p>
    <w:p w14:paraId="1AC31331" w14:textId="77777777" w:rsidR="00E34774" w:rsidRDefault="009748D3">
      <w:pPr>
        <w:pStyle w:val="2"/>
        <w:numPr>
          <w:ilvl w:val="1"/>
          <w:numId w:val="1"/>
        </w:numPr>
        <w:spacing w:after="240"/>
        <w:rPr>
          <w:rFonts w:ascii="Calibri" w:eastAsia="Calibri" w:hAnsi="Calibri" w:cs="Calibri"/>
          <w:i w:val="0"/>
          <w:sz w:val="24"/>
          <w:szCs w:val="24"/>
        </w:rPr>
      </w:pPr>
      <w:r>
        <w:rPr>
          <w:rFonts w:ascii="Calibri" w:eastAsia="Calibri" w:hAnsi="Calibri" w:cs="Calibri"/>
        </w:rPr>
        <w:tab/>
      </w:r>
      <w:bookmarkStart w:id="12" w:name="_Toc164855952"/>
      <w:r>
        <w:rPr>
          <w:rFonts w:ascii="Calibri" w:eastAsia="Calibri" w:hAnsi="Calibri" w:cs="Calibri"/>
          <w:i w:val="0"/>
          <w:sz w:val="24"/>
          <w:szCs w:val="24"/>
        </w:rPr>
        <w:t>Βιοδοκιμές μονής δόσης (single dose)</w:t>
      </w:r>
      <w:bookmarkEnd w:id="12"/>
    </w:p>
    <w:p w14:paraId="48C40B4D" w14:textId="426EB93F" w:rsidR="00E34774" w:rsidRDefault="009748D3">
      <w:pPr>
        <w:ind w:firstLine="0"/>
        <w:rPr>
          <w:rFonts w:ascii="Calibri" w:eastAsia="Calibri" w:hAnsi="Calibri" w:cs="Calibri"/>
          <w:sz w:val="22"/>
          <w:szCs w:val="22"/>
        </w:rPr>
      </w:pPr>
      <w:r>
        <w:rPr>
          <w:rFonts w:ascii="Calibri" w:eastAsia="Calibri" w:hAnsi="Calibri" w:cs="Calibri"/>
          <w:sz w:val="22"/>
          <w:szCs w:val="22"/>
        </w:rPr>
        <w:t xml:space="preserve">Πραγματοποιήθηκαν βιοδοκιμές μονής δόσης (single dose) στην συνιστώμενη δόση εφαρμογής, στους </w:t>
      </w:r>
      <w:r w:rsidR="0019359F">
        <w:rPr>
          <w:rFonts w:ascii="Calibri" w:eastAsia="Calibri" w:hAnsi="Calibri" w:cs="Calibri"/>
          <w:sz w:val="22"/>
          <w:szCs w:val="22"/>
        </w:rPr>
        <w:t>τρεις</w:t>
      </w:r>
      <w:r w:rsidR="00831B8E">
        <w:rPr>
          <w:rFonts w:ascii="Calibri" w:eastAsia="Calibri" w:hAnsi="Calibri" w:cs="Calibri"/>
          <w:sz w:val="22"/>
          <w:szCs w:val="22"/>
        </w:rPr>
        <w:t xml:space="preserve"> </w:t>
      </w:r>
      <w:r>
        <w:rPr>
          <w:rFonts w:ascii="Calibri" w:eastAsia="Calibri" w:hAnsi="Calibri" w:cs="Calibri"/>
          <w:sz w:val="22"/>
          <w:szCs w:val="22"/>
        </w:rPr>
        <w:t>άγριους πληθυσμούς ώστε να διερευνηθεί το ποσοστό θνησιμότητας σε αυτές. Με αυτήν την πληροφορία μπορούν να προσδιορ</w:t>
      </w:r>
      <w:r w:rsidR="00FD619A">
        <w:rPr>
          <w:rFonts w:ascii="Calibri" w:eastAsia="Calibri" w:hAnsi="Calibri" w:cs="Calibri"/>
          <w:sz w:val="22"/>
          <w:szCs w:val="22"/>
        </w:rPr>
        <w:t xml:space="preserve">ιστούν τα επίπεδα θνησιμότητας </w:t>
      </w:r>
      <w:r>
        <w:rPr>
          <w:rFonts w:ascii="Calibri" w:eastAsia="Calibri" w:hAnsi="Calibri" w:cs="Calibri"/>
          <w:sz w:val="22"/>
          <w:szCs w:val="22"/>
        </w:rPr>
        <w:t xml:space="preserve">στη δόση που εφαρμόζεται από τον παραγωγό </w:t>
      </w:r>
      <w:r w:rsidR="00FD619A">
        <w:rPr>
          <w:rFonts w:ascii="Calibri" w:eastAsia="Calibri" w:hAnsi="Calibri" w:cs="Calibri"/>
          <w:sz w:val="22"/>
          <w:szCs w:val="22"/>
        </w:rPr>
        <w:t xml:space="preserve">στην θερμοκηπιακή καλλιέργεια τομάτας και να ελεγχθούν τα επίπεδα ανθεκτικότητας στις ομάδες εντομοκτόνων (Πίνακας </w:t>
      </w:r>
      <w:r w:rsidR="0097564F">
        <w:rPr>
          <w:rFonts w:ascii="Calibri" w:eastAsia="Calibri" w:hAnsi="Calibri" w:cs="Calibri"/>
          <w:sz w:val="22"/>
          <w:szCs w:val="22"/>
        </w:rPr>
        <w:t>2</w:t>
      </w:r>
      <w:r w:rsidR="00FD619A">
        <w:rPr>
          <w:rFonts w:ascii="Calibri" w:eastAsia="Calibri" w:hAnsi="Calibri" w:cs="Calibri"/>
          <w:sz w:val="22"/>
          <w:szCs w:val="22"/>
        </w:rPr>
        <w:t>)</w:t>
      </w:r>
      <w:r>
        <w:rPr>
          <w:rFonts w:ascii="Calibri" w:eastAsia="Calibri" w:hAnsi="Calibri" w:cs="Calibri"/>
          <w:sz w:val="22"/>
          <w:szCs w:val="22"/>
        </w:rPr>
        <w:t xml:space="preserve">. </w:t>
      </w:r>
      <w:r w:rsidR="00FD619A">
        <w:rPr>
          <w:rFonts w:ascii="Calibri" w:eastAsia="Calibri" w:hAnsi="Calibri" w:cs="Calibri"/>
          <w:sz w:val="22"/>
          <w:szCs w:val="22"/>
        </w:rPr>
        <w:t xml:space="preserve">Η αξιολόγηση της αποτελεσματικότητας εντομοκτόνων είναι μια πρωτοποριακή προσέγγιση βέλτιστης και επιστημονικά τεκμηριωμένης επιλογής της δραστικής ουσίας για την αποφυγή άστοχων επεμβάσεων στην καλλιέργεια της τομάτας. </w:t>
      </w:r>
      <w:r>
        <w:rPr>
          <w:rFonts w:ascii="Calibri" w:eastAsia="Calibri" w:hAnsi="Calibri" w:cs="Calibri"/>
          <w:sz w:val="22"/>
          <w:szCs w:val="22"/>
        </w:rPr>
        <w:t xml:space="preserve">Τα αποτελέσματα </w:t>
      </w:r>
      <w:r w:rsidR="00F30ADC">
        <w:rPr>
          <w:rFonts w:ascii="Calibri" w:eastAsia="Calibri" w:hAnsi="Calibri" w:cs="Calibri"/>
          <w:sz w:val="22"/>
          <w:szCs w:val="22"/>
        </w:rPr>
        <w:t xml:space="preserve">όλων </w:t>
      </w:r>
      <w:r>
        <w:rPr>
          <w:rFonts w:ascii="Calibri" w:eastAsia="Calibri" w:hAnsi="Calibri" w:cs="Calibri"/>
          <w:sz w:val="22"/>
          <w:szCs w:val="22"/>
        </w:rPr>
        <w:t xml:space="preserve">των βιοδοκιμών παρουσιάζονται στον Πίνακα </w:t>
      </w:r>
      <w:r w:rsidR="00831B8E">
        <w:rPr>
          <w:rFonts w:ascii="Calibri" w:eastAsia="Calibri" w:hAnsi="Calibri" w:cs="Calibri"/>
          <w:sz w:val="22"/>
          <w:szCs w:val="22"/>
        </w:rPr>
        <w:t>3</w:t>
      </w:r>
      <w:r>
        <w:rPr>
          <w:rFonts w:ascii="Calibri" w:eastAsia="Calibri" w:hAnsi="Calibri" w:cs="Calibri"/>
          <w:sz w:val="22"/>
          <w:szCs w:val="22"/>
        </w:rPr>
        <w:t>.</w:t>
      </w:r>
    </w:p>
    <w:p w14:paraId="23F27446" w14:textId="77777777" w:rsidR="00E34774" w:rsidRDefault="00E34774">
      <w:pPr>
        <w:pBdr>
          <w:top w:val="nil"/>
          <w:left w:val="nil"/>
          <w:bottom w:val="nil"/>
          <w:right w:val="nil"/>
          <w:between w:val="nil"/>
        </w:pBdr>
        <w:spacing w:line="240" w:lineRule="auto"/>
        <w:jc w:val="center"/>
        <w:rPr>
          <w:rFonts w:ascii="Calibri" w:eastAsia="Calibri" w:hAnsi="Calibri" w:cs="Calibri"/>
          <w:color w:val="000000"/>
          <w:sz w:val="22"/>
          <w:szCs w:val="22"/>
          <w:u w:val="single"/>
        </w:rPr>
      </w:pPr>
    </w:p>
    <w:p w14:paraId="2763591A" w14:textId="26547018" w:rsidR="00E34774" w:rsidRPr="0019359F" w:rsidRDefault="009748D3">
      <w:pPr>
        <w:pBdr>
          <w:top w:val="nil"/>
          <w:left w:val="nil"/>
          <w:bottom w:val="nil"/>
          <w:right w:val="nil"/>
          <w:between w:val="nil"/>
        </w:pBdr>
        <w:spacing w:after="120"/>
        <w:ind w:firstLine="0"/>
        <w:jc w:val="left"/>
        <w:rPr>
          <w:rFonts w:ascii="Calibri" w:eastAsia="Calibri" w:hAnsi="Calibri" w:cs="Calibri"/>
          <w:color w:val="000000"/>
          <w:sz w:val="22"/>
          <w:szCs w:val="22"/>
        </w:rPr>
      </w:pPr>
      <w:r w:rsidRPr="0019359F">
        <w:rPr>
          <w:rFonts w:ascii="Calibri" w:eastAsia="Calibri" w:hAnsi="Calibri" w:cs="Calibri"/>
          <w:b/>
          <w:color w:val="000000"/>
          <w:sz w:val="22"/>
          <w:szCs w:val="22"/>
        </w:rPr>
        <w:t xml:space="preserve">Πίνακας </w:t>
      </w:r>
      <w:r w:rsidR="00831B8E" w:rsidRPr="0019359F">
        <w:rPr>
          <w:rFonts w:ascii="Calibri" w:eastAsia="Calibri" w:hAnsi="Calibri" w:cs="Calibri"/>
          <w:b/>
          <w:color w:val="000000"/>
          <w:sz w:val="22"/>
          <w:szCs w:val="22"/>
        </w:rPr>
        <w:t>3</w:t>
      </w:r>
      <w:r w:rsidRPr="0019359F">
        <w:rPr>
          <w:rFonts w:ascii="Calibri" w:eastAsia="Calibri" w:hAnsi="Calibri" w:cs="Calibri"/>
          <w:b/>
          <w:color w:val="000000"/>
          <w:sz w:val="22"/>
          <w:szCs w:val="22"/>
        </w:rPr>
        <w:t xml:space="preserve">: </w:t>
      </w:r>
      <w:r w:rsidRPr="0019359F">
        <w:rPr>
          <w:rFonts w:ascii="Calibri" w:eastAsia="Calibri" w:hAnsi="Calibri" w:cs="Calibri"/>
          <w:color w:val="000000"/>
          <w:sz w:val="22"/>
          <w:szCs w:val="22"/>
        </w:rPr>
        <w:t xml:space="preserve">Επίπεδα θνησιμότητας % </w:t>
      </w:r>
      <w:r w:rsidR="00831B8E" w:rsidRPr="0019359F">
        <w:rPr>
          <w:rFonts w:ascii="Calibri" w:eastAsia="Calibri" w:hAnsi="Calibri" w:cs="Calibri"/>
          <w:color w:val="000000"/>
          <w:sz w:val="22"/>
          <w:szCs w:val="22"/>
        </w:rPr>
        <w:t xml:space="preserve">στους </w:t>
      </w:r>
      <w:r w:rsidR="00774F5F" w:rsidRPr="0019359F">
        <w:rPr>
          <w:rFonts w:ascii="Calibri" w:eastAsia="Calibri" w:hAnsi="Calibri" w:cs="Calibri"/>
          <w:color w:val="000000"/>
          <w:sz w:val="22"/>
          <w:szCs w:val="22"/>
        </w:rPr>
        <w:t>τρεις</w:t>
      </w:r>
      <w:r w:rsidRPr="0019359F">
        <w:rPr>
          <w:rFonts w:ascii="Calibri" w:eastAsia="Calibri" w:hAnsi="Calibri" w:cs="Calibri"/>
          <w:color w:val="000000"/>
          <w:sz w:val="22"/>
          <w:szCs w:val="22"/>
        </w:rPr>
        <w:t xml:space="preserve"> άγριους πληθυσμούς </w:t>
      </w:r>
      <w:r w:rsidR="00831B8E" w:rsidRPr="0019359F">
        <w:rPr>
          <w:rFonts w:ascii="Calibri" w:eastAsia="Calibri" w:hAnsi="Calibri" w:cs="Calibri"/>
          <w:color w:val="000000"/>
          <w:sz w:val="22"/>
          <w:szCs w:val="22"/>
        </w:rPr>
        <w:t xml:space="preserve">της περιοχής του Τυμπακίου </w:t>
      </w:r>
      <w:r w:rsidRPr="0019359F">
        <w:rPr>
          <w:rFonts w:ascii="Calibri" w:eastAsia="Calibri" w:hAnsi="Calibri" w:cs="Calibri"/>
          <w:color w:val="000000"/>
          <w:sz w:val="22"/>
          <w:szCs w:val="22"/>
        </w:rPr>
        <w:t>από επιλεγμένα εντομοκτόνα στη συνιστώμενη δόση.</w:t>
      </w:r>
    </w:p>
    <w:tbl>
      <w:tblPr>
        <w:tblW w:w="8989" w:type="dxa"/>
        <w:tblLook w:val="04A0" w:firstRow="1" w:lastRow="0" w:firstColumn="1" w:lastColumn="0" w:noHBand="0" w:noVBand="1"/>
      </w:tblPr>
      <w:tblGrid>
        <w:gridCol w:w="4514"/>
        <w:gridCol w:w="1103"/>
        <w:gridCol w:w="1114"/>
        <w:gridCol w:w="1114"/>
        <w:gridCol w:w="1144"/>
      </w:tblGrid>
      <w:tr w:rsidR="00956DBF" w:rsidRPr="00956DBF" w14:paraId="79E2DD42" w14:textId="77777777" w:rsidTr="00956DBF">
        <w:trPr>
          <w:trHeight w:val="570"/>
        </w:trPr>
        <w:tc>
          <w:tcPr>
            <w:tcW w:w="4514" w:type="dxa"/>
            <w:tcBorders>
              <w:top w:val="single" w:sz="8" w:space="0" w:color="000000"/>
              <w:left w:val="single" w:sz="8" w:space="0" w:color="000000"/>
              <w:bottom w:val="single" w:sz="4" w:space="0" w:color="000000"/>
              <w:right w:val="single" w:sz="4" w:space="0" w:color="000000"/>
            </w:tcBorders>
            <w:shd w:val="clear" w:color="E7E6E6" w:fill="D9D9D9"/>
            <w:vAlign w:val="center"/>
            <w:hideMark/>
          </w:tcPr>
          <w:p w14:paraId="4243A29E"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 </w:t>
            </w:r>
          </w:p>
        </w:tc>
        <w:tc>
          <w:tcPr>
            <w:tcW w:w="1103" w:type="dxa"/>
            <w:tcBorders>
              <w:top w:val="single" w:sz="8" w:space="0" w:color="000000"/>
              <w:left w:val="nil"/>
              <w:bottom w:val="single" w:sz="4" w:space="0" w:color="000000"/>
              <w:right w:val="single" w:sz="4" w:space="0" w:color="000000"/>
            </w:tcBorders>
            <w:shd w:val="clear" w:color="E7E6E6" w:fill="D9D9D9"/>
            <w:vAlign w:val="center"/>
            <w:hideMark/>
          </w:tcPr>
          <w:p w14:paraId="37C27159"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Μονή δόση</w:t>
            </w:r>
          </w:p>
        </w:tc>
        <w:tc>
          <w:tcPr>
            <w:tcW w:w="3372" w:type="dxa"/>
            <w:gridSpan w:val="3"/>
            <w:tcBorders>
              <w:top w:val="single" w:sz="8" w:space="0" w:color="000000"/>
              <w:left w:val="nil"/>
              <w:bottom w:val="single" w:sz="4" w:space="0" w:color="000000"/>
              <w:right w:val="single" w:sz="4" w:space="0" w:color="000000"/>
            </w:tcBorders>
            <w:shd w:val="clear" w:color="E7E6E6" w:fill="D9D9D9"/>
            <w:vAlign w:val="center"/>
            <w:hideMark/>
          </w:tcPr>
          <w:p w14:paraId="39833707"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Θνησιμότητα %</w:t>
            </w:r>
          </w:p>
        </w:tc>
      </w:tr>
      <w:tr w:rsidR="00956DBF" w:rsidRPr="00956DBF" w14:paraId="2F3039B1" w14:textId="77777777" w:rsidTr="00956DBF">
        <w:trPr>
          <w:trHeight w:val="310"/>
        </w:trPr>
        <w:tc>
          <w:tcPr>
            <w:tcW w:w="4514" w:type="dxa"/>
            <w:tcBorders>
              <w:top w:val="nil"/>
              <w:left w:val="single" w:sz="8" w:space="0" w:color="000000"/>
              <w:bottom w:val="single" w:sz="4" w:space="0" w:color="000000"/>
              <w:right w:val="single" w:sz="4" w:space="0" w:color="000000"/>
            </w:tcBorders>
            <w:shd w:val="clear" w:color="E7E6E6" w:fill="D9D9D9"/>
            <w:vAlign w:val="center"/>
            <w:hideMark/>
          </w:tcPr>
          <w:p w14:paraId="0F4F2564" w14:textId="77777777" w:rsidR="00956DBF" w:rsidRPr="00956DBF" w:rsidRDefault="00956DBF" w:rsidP="00956DBF">
            <w:pPr>
              <w:widowControl/>
              <w:autoSpaceDE/>
              <w:autoSpaceDN/>
              <w:adjustRightInd/>
              <w:spacing w:after="0" w:line="240" w:lineRule="auto"/>
              <w:ind w:firstLine="0"/>
              <w:jc w:val="left"/>
              <w:rPr>
                <w:rFonts w:ascii="Calibri" w:hAnsi="Calibri" w:cs="Calibri"/>
                <w:b/>
                <w:bCs/>
                <w:color w:val="000000"/>
                <w:sz w:val="20"/>
                <w:szCs w:val="20"/>
              </w:rPr>
            </w:pPr>
            <w:r w:rsidRPr="00956DBF">
              <w:rPr>
                <w:rFonts w:ascii="Calibri" w:hAnsi="Calibri" w:cs="Calibri"/>
                <w:b/>
                <w:bCs/>
                <w:color w:val="000000"/>
                <w:sz w:val="20"/>
                <w:szCs w:val="20"/>
              </w:rPr>
              <w:t>Δραστική ουσία</w:t>
            </w:r>
          </w:p>
        </w:tc>
        <w:tc>
          <w:tcPr>
            <w:tcW w:w="1103" w:type="dxa"/>
            <w:tcBorders>
              <w:top w:val="nil"/>
              <w:left w:val="nil"/>
              <w:bottom w:val="single" w:sz="4" w:space="0" w:color="000000"/>
              <w:right w:val="single" w:sz="4" w:space="0" w:color="000000"/>
            </w:tcBorders>
            <w:shd w:val="clear" w:color="E7E6E6" w:fill="D9D9D9"/>
            <w:vAlign w:val="center"/>
            <w:hideMark/>
          </w:tcPr>
          <w:p w14:paraId="6A5A1CE8"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RLR (mgL</w:t>
            </w:r>
            <w:r w:rsidRPr="00956DBF">
              <w:rPr>
                <w:rFonts w:ascii="Calibri" w:hAnsi="Calibri" w:cs="Calibri"/>
                <w:b/>
                <w:bCs/>
                <w:color w:val="000000"/>
                <w:sz w:val="20"/>
                <w:szCs w:val="20"/>
                <w:vertAlign w:val="superscript"/>
              </w:rPr>
              <w:t>-1</w:t>
            </w:r>
            <w:r w:rsidRPr="00956DBF">
              <w:rPr>
                <w:rFonts w:ascii="Calibri" w:hAnsi="Calibri" w:cs="Calibri"/>
                <w:b/>
                <w:bCs/>
                <w:color w:val="000000"/>
                <w:sz w:val="20"/>
                <w:szCs w:val="20"/>
              </w:rPr>
              <w:t>)</w:t>
            </w:r>
          </w:p>
        </w:tc>
        <w:tc>
          <w:tcPr>
            <w:tcW w:w="1114" w:type="dxa"/>
            <w:tcBorders>
              <w:top w:val="nil"/>
              <w:left w:val="nil"/>
              <w:bottom w:val="nil"/>
              <w:right w:val="single" w:sz="4" w:space="0" w:color="000000"/>
            </w:tcBorders>
            <w:shd w:val="clear" w:color="E7E6E6" w:fill="D9D9D9"/>
            <w:vAlign w:val="center"/>
            <w:hideMark/>
          </w:tcPr>
          <w:p w14:paraId="1E13D73C"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ΤΥΜΡ 23-1</w:t>
            </w:r>
          </w:p>
        </w:tc>
        <w:tc>
          <w:tcPr>
            <w:tcW w:w="1114" w:type="dxa"/>
            <w:tcBorders>
              <w:top w:val="nil"/>
              <w:left w:val="nil"/>
              <w:bottom w:val="nil"/>
              <w:right w:val="single" w:sz="4" w:space="0" w:color="000000"/>
            </w:tcBorders>
            <w:shd w:val="clear" w:color="E7E6E6" w:fill="D9D9D9"/>
            <w:vAlign w:val="center"/>
            <w:hideMark/>
          </w:tcPr>
          <w:p w14:paraId="7A34E24C"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ΤΥΜΡ 23-2</w:t>
            </w:r>
          </w:p>
        </w:tc>
        <w:tc>
          <w:tcPr>
            <w:tcW w:w="1143" w:type="dxa"/>
            <w:tcBorders>
              <w:top w:val="nil"/>
              <w:left w:val="nil"/>
              <w:bottom w:val="nil"/>
              <w:right w:val="single" w:sz="4" w:space="0" w:color="000000"/>
            </w:tcBorders>
            <w:shd w:val="clear" w:color="E7E6E6" w:fill="D9D9D9"/>
            <w:vAlign w:val="center"/>
            <w:hideMark/>
          </w:tcPr>
          <w:p w14:paraId="59DA8514"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ΤΥΜΡ 23-3</w:t>
            </w:r>
          </w:p>
        </w:tc>
      </w:tr>
      <w:tr w:rsidR="00956DBF" w:rsidRPr="00956DBF" w14:paraId="4EA03502"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68220494"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Chlorantraniliprole</w:t>
            </w:r>
          </w:p>
        </w:tc>
        <w:tc>
          <w:tcPr>
            <w:tcW w:w="1103" w:type="dxa"/>
            <w:tcBorders>
              <w:top w:val="nil"/>
              <w:left w:val="nil"/>
              <w:bottom w:val="single" w:sz="4" w:space="0" w:color="000000"/>
              <w:right w:val="nil"/>
            </w:tcBorders>
            <w:shd w:val="clear" w:color="FFFFFF" w:fill="FFFFFF"/>
            <w:vAlign w:val="center"/>
            <w:hideMark/>
          </w:tcPr>
          <w:p w14:paraId="7C169454"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35</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45504E"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5,56</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4326887E"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9,19</w:t>
            </w:r>
          </w:p>
        </w:tc>
        <w:tc>
          <w:tcPr>
            <w:tcW w:w="1143" w:type="dxa"/>
            <w:tcBorders>
              <w:top w:val="single" w:sz="4" w:space="0" w:color="auto"/>
              <w:left w:val="nil"/>
              <w:bottom w:val="single" w:sz="4" w:space="0" w:color="auto"/>
              <w:right w:val="single" w:sz="4" w:space="0" w:color="auto"/>
            </w:tcBorders>
            <w:shd w:val="clear" w:color="auto" w:fill="auto"/>
            <w:noWrap/>
            <w:vAlign w:val="bottom"/>
            <w:hideMark/>
          </w:tcPr>
          <w:p w14:paraId="384F208B"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11,08</w:t>
            </w:r>
          </w:p>
        </w:tc>
      </w:tr>
      <w:tr w:rsidR="00956DBF" w:rsidRPr="00956DBF" w14:paraId="43FB9488"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731E76A0"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Cyantraniliprole</w:t>
            </w:r>
          </w:p>
        </w:tc>
        <w:tc>
          <w:tcPr>
            <w:tcW w:w="1103" w:type="dxa"/>
            <w:tcBorders>
              <w:top w:val="nil"/>
              <w:left w:val="nil"/>
              <w:bottom w:val="single" w:sz="4" w:space="0" w:color="000000"/>
              <w:right w:val="nil"/>
            </w:tcBorders>
            <w:shd w:val="clear" w:color="FFFFFF" w:fill="FFFFFF"/>
            <w:vAlign w:val="center"/>
            <w:hideMark/>
          </w:tcPr>
          <w:p w14:paraId="72B9BD5A"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40</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5AA20ED2"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23,90</w:t>
            </w:r>
          </w:p>
        </w:tc>
        <w:tc>
          <w:tcPr>
            <w:tcW w:w="1114" w:type="dxa"/>
            <w:tcBorders>
              <w:top w:val="nil"/>
              <w:left w:val="nil"/>
              <w:bottom w:val="single" w:sz="4" w:space="0" w:color="auto"/>
              <w:right w:val="single" w:sz="4" w:space="0" w:color="auto"/>
            </w:tcBorders>
            <w:shd w:val="clear" w:color="auto" w:fill="auto"/>
            <w:noWrap/>
            <w:vAlign w:val="bottom"/>
            <w:hideMark/>
          </w:tcPr>
          <w:p w14:paraId="161F6223"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14,13</w:t>
            </w:r>
          </w:p>
        </w:tc>
        <w:tc>
          <w:tcPr>
            <w:tcW w:w="1143" w:type="dxa"/>
            <w:tcBorders>
              <w:top w:val="nil"/>
              <w:left w:val="nil"/>
              <w:bottom w:val="single" w:sz="4" w:space="0" w:color="auto"/>
              <w:right w:val="single" w:sz="4" w:space="0" w:color="auto"/>
            </w:tcBorders>
            <w:shd w:val="clear" w:color="auto" w:fill="auto"/>
            <w:noWrap/>
            <w:vAlign w:val="bottom"/>
            <w:hideMark/>
          </w:tcPr>
          <w:p w14:paraId="4D049601"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37,50</w:t>
            </w:r>
          </w:p>
        </w:tc>
      </w:tr>
      <w:tr w:rsidR="00956DBF" w:rsidRPr="00956DBF" w14:paraId="49A7FD01"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257DFC06"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Indoxacarb</w:t>
            </w:r>
          </w:p>
        </w:tc>
        <w:tc>
          <w:tcPr>
            <w:tcW w:w="1103" w:type="dxa"/>
            <w:tcBorders>
              <w:top w:val="nil"/>
              <w:left w:val="nil"/>
              <w:bottom w:val="single" w:sz="4" w:space="0" w:color="000000"/>
              <w:right w:val="nil"/>
            </w:tcBorders>
            <w:shd w:val="clear" w:color="FFFFFF" w:fill="FFFFFF"/>
            <w:vAlign w:val="center"/>
            <w:hideMark/>
          </w:tcPr>
          <w:p w14:paraId="6D3A4B1E"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37,5</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7060AF0A"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16,37</w:t>
            </w:r>
          </w:p>
        </w:tc>
        <w:tc>
          <w:tcPr>
            <w:tcW w:w="1114" w:type="dxa"/>
            <w:tcBorders>
              <w:top w:val="nil"/>
              <w:left w:val="nil"/>
              <w:bottom w:val="single" w:sz="4" w:space="0" w:color="auto"/>
              <w:right w:val="single" w:sz="4" w:space="0" w:color="auto"/>
            </w:tcBorders>
            <w:shd w:val="clear" w:color="auto" w:fill="auto"/>
            <w:noWrap/>
            <w:vAlign w:val="bottom"/>
            <w:hideMark/>
          </w:tcPr>
          <w:p w14:paraId="4827F743"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24,66</w:t>
            </w:r>
          </w:p>
        </w:tc>
        <w:tc>
          <w:tcPr>
            <w:tcW w:w="1143" w:type="dxa"/>
            <w:tcBorders>
              <w:top w:val="nil"/>
              <w:left w:val="nil"/>
              <w:bottom w:val="single" w:sz="4" w:space="0" w:color="auto"/>
              <w:right w:val="single" w:sz="4" w:space="0" w:color="auto"/>
            </w:tcBorders>
            <w:shd w:val="clear" w:color="auto" w:fill="auto"/>
            <w:noWrap/>
            <w:vAlign w:val="bottom"/>
            <w:hideMark/>
          </w:tcPr>
          <w:p w14:paraId="40459D15"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22,90</w:t>
            </w:r>
          </w:p>
        </w:tc>
      </w:tr>
      <w:tr w:rsidR="00956DBF" w:rsidRPr="00956DBF" w14:paraId="4954EE5F"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4CA1E90D"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Spinetoram</w:t>
            </w:r>
          </w:p>
        </w:tc>
        <w:tc>
          <w:tcPr>
            <w:tcW w:w="1103" w:type="dxa"/>
            <w:tcBorders>
              <w:top w:val="nil"/>
              <w:left w:val="nil"/>
              <w:bottom w:val="single" w:sz="4" w:space="0" w:color="000000"/>
              <w:right w:val="nil"/>
            </w:tcBorders>
            <w:shd w:val="clear" w:color="FFFFFF" w:fill="FFFFFF"/>
            <w:vAlign w:val="center"/>
            <w:hideMark/>
          </w:tcPr>
          <w:p w14:paraId="7A7681D1"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40</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2F5F36EC"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51,10</w:t>
            </w:r>
          </w:p>
        </w:tc>
        <w:tc>
          <w:tcPr>
            <w:tcW w:w="1114" w:type="dxa"/>
            <w:tcBorders>
              <w:top w:val="nil"/>
              <w:left w:val="nil"/>
              <w:bottom w:val="single" w:sz="4" w:space="0" w:color="auto"/>
              <w:right w:val="single" w:sz="4" w:space="0" w:color="auto"/>
            </w:tcBorders>
            <w:shd w:val="clear" w:color="auto" w:fill="auto"/>
            <w:noWrap/>
            <w:vAlign w:val="bottom"/>
            <w:hideMark/>
          </w:tcPr>
          <w:p w14:paraId="72CAC948"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19,97</w:t>
            </w:r>
          </w:p>
        </w:tc>
        <w:tc>
          <w:tcPr>
            <w:tcW w:w="1143" w:type="dxa"/>
            <w:tcBorders>
              <w:top w:val="nil"/>
              <w:left w:val="nil"/>
              <w:bottom w:val="single" w:sz="4" w:space="0" w:color="auto"/>
              <w:right w:val="single" w:sz="4" w:space="0" w:color="auto"/>
            </w:tcBorders>
            <w:shd w:val="clear" w:color="auto" w:fill="auto"/>
            <w:noWrap/>
            <w:vAlign w:val="bottom"/>
            <w:hideMark/>
          </w:tcPr>
          <w:p w14:paraId="6898CF48"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86,71</w:t>
            </w:r>
          </w:p>
        </w:tc>
      </w:tr>
      <w:tr w:rsidR="00956DBF" w:rsidRPr="00956DBF" w14:paraId="2B90677D"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5A499DF5"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Spinosad</w:t>
            </w:r>
          </w:p>
        </w:tc>
        <w:tc>
          <w:tcPr>
            <w:tcW w:w="1103" w:type="dxa"/>
            <w:tcBorders>
              <w:top w:val="nil"/>
              <w:left w:val="nil"/>
              <w:bottom w:val="single" w:sz="4" w:space="0" w:color="000000"/>
              <w:right w:val="nil"/>
            </w:tcBorders>
            <w:shd w:val="clear" w:color="FFFFFF" w:fill="FFFFFF"/>
            <w:vAlign w:val="center"/>
            <w:hideMark/>
          </w:tcPr>
          <w:p w14:paraId="553DABF9"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120</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39FB65D8"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49,60</w:t>
            </w:r>
          </w:p>
        </w:tc>
        <w:tc>
          <w:tcPr>
            <w:tcW w:w="1114" w:type="dxa"/>
            <w:tcBorders>
              <w:top w:val="nil"/>
              <w:left w:val="nil"/>
              <w:bottom w:val="single" w:sz="4" w:space="0" w:color="auto"/>
              <w:right w:val="single" w:sz="4" w:space="0" w:color="auto"/>
            </w:tcBorders>
            <w:shd w:val="clear" w:color="auto" w:fill="auto"/>
            <w:noWrap/>
            <w:vAlign w:val="bottom"/>
            <w:hideMark/>
          </w:tcPr>
          <w:p w14:paraId="7C7EE901"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34,41</w:t>
            </w:r>
          </w:p>
        </w:tc>
        <w:tc>
          <w:tcPr>
            <w:tcW w:w="1143" w:type="dxa"/>
            <w:tcBorders>
              <w:top w:val="nil"/>
              <w:left w:val="nil"/>
              <w:bottom w:val="single" w:sz="4" w:space="0" w:color="auto"/>
              <w:right w:val="single" w:sz="4" w:space="0" w:color="auto"/>
            </w:tcBorders>
            <w:shd w:val="clear" w:color="auto" w:fill="auto"/>
            <w:noWrap/>
            <w:vAlign w:val="bottom"/>
            <w:hideMark/>
          </w:tcPr>
          <w:p w14:paraId="2BBDCDE4"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73,16</w:t>
            </w:r>
          </w:p>
        </w:tc>
      </w:tr>
      <w:tr w:rsidR="00956DBF" w:rsidRPr="00956DBF" w14:paraId="10E3103B"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5DDF0112"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Emamectin benzoate</w:t>
            </w:r>
          </w:p>
        </w:tc>
        <w:tc>
          <w:tcPr>
            <w:tcW w:w="1103" w:type="dxa"/>
            <w:tcBorders>
              <w:top w:val="nil"/>
              <w:left w:val="nil"/>
              <w:bottom w:val="single" w:sz="4" w:space="0" w:color="000000"/>
              <w:right w:val="nil"/>
            </w:tcBorders>
            <w:shd w:val="clear" w:color="FFFFFF" w:fill="FFFFFF"/>
            <w:vAlign w:val="center"/>
            <w:hideMark/>
          </w:tcPr>
          <w:p w14:paraId="4F390780"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14</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59E18BEB"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68,83</w:t>
            </w:r>
          </w:p>
        </w:tc>
        <w:tc>
          <w:tcPr>
            <w:tcW w:w="1114" w:type="dxa"/>
            <w:tcBorders>
              <w:top w:val="nil"/>
              <w:left w:val="nil"/>
              <w:bottom w:val="single" w:sz="4" w:space="0" w:color="auto"/>
              <w:right w:val="single" w:sz="4" w:space="0" w:color="auto"/>
            </w:tcBorders>
            <w:shd w:val="clear" w:color="auto" w:fill="auto"/>
            <w:noWrap/>
            <w:vAlign w:val="bottom"/>
            <w:hideMark/>
          </w:tcPr>
          <w:p w14:paraId="3CC1AF15"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55,54</w:t>
            </w:r>
          </w:p>
        </w:tc>
        <w:tc>
          <w:tcPr>
            <w:tcW w:w="1143" w:type="dxa"/>
            <w:tcBorders>
              <w:top w:val="nil"/>
              <w:left w:val="nil"/>
              <w:bottom w:val="single" w:sz="4" w:space="0" w:color="auto"/>
              <w:right w:val="single" w:sz="4" w:space="0" w:color="auto"/>
            </w:tcBorders>
            <w:shd w:val="clear" w:color="auto" w:fill="auto"/>
            <w:noWrap/>
            <w:vAlign w:val="bottom"/>
            <w:hideMark/>
          </w:tcPr>
          <w:p w14:paraId="6D668401"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66,79</w:t>
            </w:r>
          </w:p>
        </w:tc>
      </w:tr>
      <w:tr w:rsidR="00956DBF" w:rsidRPr="00956DBF" w14:paraId="0E6B67D6" w14:textId="77777777" w:rsidTr="00956DBF">
        <w:trPr>
          <w:trHeight w:val="297"/>
        </w:trPr>
        <w:tc>
          <w:tcPr>
            <w:tcW w:w="4514" w:type="dxa"/>
            <w:tcBorders>
              <w:top w:val="nil"/>
              <w:left w:val="nil"/>
              <w:bottom w:val="single" w:sz="4" w:space="0" w:color="000000"/>
              <w:right w:val="single" w:sz="4" w:space="0" w:color="000000"/>
            </w:tcBorders>
            <w:shd w:val="clear" w:color="FFFFFF" w:fill="FFFFFF"/>
            <w:vAlign w:val="center"/>
            <w:hideMark/>
          </w:tcPr>
          <w:p w14:paraId="71F25044"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Abamectin</w:t>
            </w:r>
          </w:p>
        </w:tc>
        <w:tc>
          <w:tcPr>
            <w:tcW w:w="1103" w:type="dxa"/>
            <w:tcBorders>
              <w:top w:val="nil"/>
              <w:left w:val="nil"/>
              <w:bottom w:val="single" w:sz="4" w:space="0" w:color="000000"/>
              <w:right w:val="nil"/>
            </w:tcBorders>
            <w:shd w:val="clear" w:color="FFFFFF" w:fill="FFFFFF"/>
            <w:vAlign w:val="center"/>
            <w:hideMark/>
          </w:tcPr>
          <w:p w14:paraId="77FE40AD"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18</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70043657"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78,84</w:t>
            </w:r>
          </w:p>
        </w:tc>
        <w:tc>
          <w:tcPr>
            <w:tcW w:w="1114" w:type="dxa"/>
            <w:tcBorders>
              <w:top w:val="nil"/>
              <w:left w:val="nil"/>
              <w:bottom w:val="single" w:sz="4" w:space="0" w:color="auto"/>
              <w:right w:val="single" w:sz="4" w:space="0" w:color="auto"/>
            </w:tcBorders>
            <w:shd w:val="clear" w:color="auto" w:fill="auto"/>
            <w:noWrap/>
            <w:vAlign w:val="bottom"/>
            <w:hideMark/>
          </w:tcPr>
          <w:p w14:paraId="6CA58D6E"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82,68</w:t>
            </w:r>
          </w:p>
        </w:tc>
        <w:tc>
          <w:tcPr>
            <w:tcW w:w="1143" w:type="dxa"/>
            <w:tcBorders>
              <w:top w:val="nil"/>
              <w:left w:val="nil"/>
              <w:bottom w:val="single" w:sz="4" w:space="0" w:color="auto"/>
              <w:right w:val="single" w:sz="4" w:space="0" w:color="auto"/>
            </w:tcBorders>
            <w:shd w:val="clear" w:color="auto" w:fill="auto"/>
            <w:noWrap/>
            <w:vAlign w:val="bottom"/>
            <w:hideMark/>
          </w:tcPr>
          <w:p w14:paraId="262FAF78"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94,95</w:t>
            </w:r>
          </w:p>
        </w:tc>
      </w:tr>
      <w:tr w:rsidR="00956DBF" w:rsidRPr="00956DBF" w14:paraId="362F69DA" w14:textId="77777777" w:rsidTr="00956DBF">
        <w:trPr>
          <w:trHeight w:val="297"/>
        </w:trPr>
        <w:tc>
          <w:tcPr>
            <w:tcW w:w="4514" w:type="dxa"/>
            <w:tcBorders>
              <w:top w:val="nil"/>
              <w:left w:val="nil"/>
              <w:bottom w:val="nil"/>
              <w:right w:val="single" w:sz="4" w:space="0" w:color="000000"/>
            </w:tcBorders>
            <w:shd w:val="clear" w:color="FFFFFF" w:fill="FFFFFF"/>
            <w:vAlign w:val="center"/>
            <w:hideMark/>
          </w:tcPr>
          <w:p w14:paraId="497B3D08"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Azadirachtin</w:t>
            </w:r>
          </w:p>
        </w:tc>
        <w:tc>
          <w:tcPr>
            <w:tcW w:w="1103" w:type="dxa"/>
            <w:tcBorders>
              <w:top w:val="nil"/>
              <w:left w:val="nil"/>
              <w:bottom w:val="nil"/>
              <w:right w:val="nil"/>
            </w:tcBorders>
            <w:shd w:val="clear" w:color="FFFFFF" w:fill="FFFFFF"/>
            <w:vAlign w:val="center"/>
            <w:hideMark/>
          </w:tcPr>
          <w:p w14:paraId="17E12FE7"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39</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34F77C26"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100,00</w:t>
            </w:r>
          </w:p>
        </w:tc>
        <w:tc>
          <w:tcPr>
            <w:tcW w:w="1114" w:type="dxa"/>
            <w:tcBorders>
              <w:top w:val="nil"/>
              <w:left w:val="nil"/>
              <w:bottom w:val="single" w:sz="4" w:space="0" w:color="auto"/>
              <w:right w:val="single" w:sz="4" w:space="0" w:color="auto"/>
            </w:tcBorders>
            <w:shd w:val="clear" w:color="auto" w:fill="auto"/>
            <w:noWrap/>
            <w:vAlign w:val="bottom"/>
            <w:hideMark/>
          </w:tcPr>
          <w:p w14:paraId="15627F5F"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100,00</w:t>
            </w:r>
          </w:p>
        </w:tc>
        <w:tc>
          <w:tcPr>
            <w:tcW w:w="1143" w:type="dxa"/>
            <w:tcBorders>
              <w:top w:val="nil"/>
              <w:left w:val="nil"/>
              <w:bottom w:val="single" w:sz="4" w:space="0" w:color="auto"/>
              <w:right w:val="single" w:sz="4" w:space="0" w:color="auto"/>
            </w:tcBorders>
            <w:shd w:val="clear" w:color="auto" w:fill="auto"/>
            <w:noWrap/>
            <w:vAlign w:val="bottom"/>
            <w:hideMark/>
          </w:tcPr>
          <w:p w14:paraId="7EBD1083"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100,00</w:t>
            </w:r>
          </w:p>
        </w:tc>
      </w:tr>
      <w:tr w:rsidR="00956DBF" w:rsidRPr="00956DBF" w14:paraId="372FC79B" w14:textId="77777777" w:rsidTr="00956DBF">
        <w:trPr>
          <w:trHeight w:val="297"/>
        </w:trPr>
        <w:tc>
          <w:tcPr>
            <w:tcW w:w="45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C9833" w14:textId="77777777" w:rsidR="00956DBF" w:rsidRPr="006D5625"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6D5625">
              <w:rPr>
                <w:rFonts w:ascii="Calibri" w:hAnsi="Calibri" w:cs="Calibri"/>
                <w:color w:val="000000"/>
                <w:sz w:val="20"/>
                <w:szCs w:val="20"/>
              </w:rPr>
              <w:t>Spirotetramat</w:t>
            </w:r>
          </w:p>
        </w:tc>
        <w:tc>
          <w:tcPr>
            <w:tcW w:w="1103" w:type="dxa"/>
            <w:tcBorders>
              <w:top w:val="single" w:sz="4" w:space="0" w:color="auto"/>
              <w:left w:val="nil"/>
              <w:bottom w:val="single" w:sz="4" w:space="0" w:color="auto"/>
              <w:right w:val="nil"/>
            </w:tcBorders>
            <w:shd w:val="clear" w:color="auto" w:fill="auto"/>
            <w:noWrap/>
            <w:vAlign w:val="bottom"/>
            <w:hideMark/>
          </w:tcPr>
          <w:p w14:paraId="1C67CBB9"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2"/>
                <w:szCs w:val="22"/>
              </w:rPr>
            </w:pPr>
            <w:r w:rsidRPr="00956DBF">
              <w:rPr>
                <w:rFonts w:ascii="Calibri" w:hAnsi="Calibri" w:cs="Calibri"/>
                <w:b/>
                <w:bCs/>
                <w:color w:val="000000"/>
                <w:sz w:val="22"/>
                <w:szCs w:val="22"/>
              </w:rPr>
              <w:t>100</w:t>
            </w:r>
          </w:p>
        </w:tc>
        <w:tc>
          <w:tcPr>
            <w:tcW w:w="1114" w:type="dxa"/>
            <w:tcBorders>
              <w:top w:val="nil"/>
              <w:left w:val="single" w:sz="4" w:space="0" w:color="auto"/>
              <w:bottom w:val="single" w:sz="4" w:space="0" w:color="auto"/>
              <w:right w:val="single" w:sz="4" w:space="0" w:color="auto"/>
            </w:tcBorders>
            <w:shd w:val="clear" w:color="auto" w:fill="auto"/>
            <w:noWrap/>
            <w:vAlign w:val="bottom"/>
            <w:hideMark/>
          </w:tcPr>
          <w:p w14:paraId="54FF40F6"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99,02</w:t>
            </w:r>
          </w:p>
        </w:tc>
        <w:tc>
          <w:tcPr>
            <w:tcW w:w="1114" w:type="dxa"/>
            <w:tcBorders>
              <w:top w:val="nil"/>
              <w:left w:val="nil"/>
              <w:bottom w:val="single" w:sz="4" w:space="0" w:color="auto"/>
              <w:right w:val="single" w:sz="4" w:space="0" w:color="auto"/>
            </w:tcBorders>
            <w:shd w:val="clear" w:color="auto" w:fill="auto"/>
            <w:noWrap/>
            <w:vAlign w:val="bottom"/>
            <w:hideMark/>
          </w:tcPr>
          <w:p w14:paraId="5F6C0584"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87,56</w:t>
            </w:r>
          </w:p>
        </w:tc>
        <w:tc>
          <w:tcPr>
            <w:tcW w:w="1143" w:type="dxa"/>
            <w:tcBorders>
              <w:top w:val="nil"/>
              <w:left w:val="nil"/>
              <w:bottom w:val="single" w:sz="4" w:space="0" w:color="auto"/>
              <w:right w:val="single" w:sz="4" w:space="0" w:color="auto"/>
            </w:tcBorders>
            <w:shd w:val="clear" w:color="auto" w:fill="auto"/>
            <w:noWrap/>
            <w:vAlign w:val="bottom"/>
            <w:hideMark/>
          </w:tcPr>
          <w:p w14:paraId="4E1C8539"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100,00</w:t>
            </w:r>
          </w:p>
        </w:tc>
      </w:tr>
      <w:tr w:rsidR="00956DBF" w:rsidRPr="00956DBF" w14:paraId="13426825" w14:textId="77777777" w:rsidTr="00956DBF">
        <w:trPr>
          <w:trHeight w:val="310"/>
        </w:trPr>
        <w:tc>
          <w:tcPr>
            <w:tcW w:w="4514" w:type="dxa"/>
            <w:tcBorders>
              <w:top w:val="nil"/>
              <w:left w:val="nil"/>
              <w:bottom w:val="single" w:sz="4" w:space="0" w:color="auto"/>
              <w:right w:val="single" w:sz="4" w:space="0" w:color="auto"/>
            </w:tcBorders>
            <w:shd w:val="clear" w:color="FFFFFF" w:fill="D9D9D9"/>
            <w:vAlign w:val="center"/>
            <w:hideMark/>
          </w:tcPr>
          <w:p w14:paraId="3F094E5D"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 </w:t>
            </w:r>
          </w:p>
        </w:tc>
        <w:tc>
          <w:tcPr>
            <w:tcW w:w="1103" w:type="dxa"/>
            <w:tcBorders>
              <w:top w:val="nil"/>
              <w:left w:val="nil"/>
              <w:bottom w:val="single" w:sz="4" w:space="0" w:color="auto"/>
              <w:right w:val="single" w:sz="4" w:space="0" w:color="auto"/>
            </w:tcBorders>
            <w:shd w:val="clear" w:color="FFFFFF" w:fill="D9D9D9"/>
            <w:vAlign w:val="center"/>
            <w:hideMark/>
          </w:tcPr>
          <w:p w14:paraId="63102372"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MIUL</w:t>
            </w:r>
            <w:r w:rsidRPr="00956DBF">
              <w:rPr>
                <w:rFonts w:ascii="Calibri" w:hAnsi="Calibri" w:cs="Calibri"/>
                <w:b/>
                <w:bCs/>
                <w:color w:val="000000"/>
                <w:sz w:val="20"/>
                <w:szCs w:val="20"/>
                <w:vertAlign w:val="superscript"/>
              </w:rPr>
              <w:t>-1</w:t>
            </w:r>
          </w:p>
        </w:tc>
        <w:tc>
          <w:tcPr>
            <w:tcW w:w="1114" w:type="dxa"/>
            <w:tcBorders>
              <w:top w:val="nil"/>
              <w:left w:val="nil"/>
              <w:bottom w:val="single" w:sz="4" w:space="0" w:color="auto"/>
              <w:right w:val="single" w:sz="4" w:space="0" w:color="auto"/>
            </w:tcBorders>
            <w:shd w:val="clear" w:color="FFFFFF" w:fill="D9D9D9"/>
            <w:vAlign w:val="center"/>
            <w:hideMark/>
          </w:tcPr>
          <w:p w14:paraId="7D2CA833"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 </w:t>
            </w:r>
          </w:p>
        </w:tc>
        <w:tc>
          <w:tcPr>
            <w:tcW w:w="1114" w:type="dxa"/>
            <w:tcBorders>
              <w:top w:val="nil"/>
              <w:left w:val="nil"/>
              <w:bottom w:val="single" w:sz="4" w:space="0" w:color="auto"/>
              <w:right w:val="single" w:sz="4" w:space="0" w:color="auto"/>
            </w:tcBorders>
            <w:shd w:val="clear" w:color="FFFFFF" w:fill="D9D9D9"/>
            <w:vAlign w:val="center"/>
            <w:hideMark/>
          </w:tcPr>
          <w:p w14:paraId="353D99EC"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 </w:t>
            </w:r>
          </w:p>
        </w:tc>
        <w:tc>
          <w:tcPr>
            <w:tcW w:w="1143" w:type="dxa"/>
            <w:tcBorders>
              <w:top w:val="nil"/>
              <w:left w:val="nil"/>
              <w:bottom w:val="single" w:sz="4" w:space="0" w:color="auto"/>
              <w:right w:val="single" w:sz="4" w:space="0" w:color="auto"/>
            </w:tcBorders>
            <w:shd w:val="clear" w:color="FFFFFF" w:fill="D9D9D9"/>
            <w:vAlign w:val="center"/>
            <w:hideMark/>
          </w:tcPr>
          <w:p w14:paraId="1746D412" w14:textId="77777777" w:rsidR="00956DBF" w:rsidRPr="00956DBF" w:rsidRDefault="00956DBF" w:rsidP="00956DBF">
            <w:pPr>
              <w:widowControl/>
              <w:autoSpaceDE/>
              <w:autoSpaceDN/>
              <w:adjustRightInd/>
              <w:spacing w:after="0" w:line="240" w:lineRule="auto"/>
              <w:ind w:firstLine="0"/>
              <w:jc w:val="left"/>
              <w:rPr>
                <w:rFonts w:ascii="Calibri" w:hAnsi="Calibri" w:cs="Calibri"/>
                <w:color w:val="000000"/>
                <w:sz w:val="20"/>
                <w:szCs w:val="20"/>
              </w:rPr>
            </w:pPr>
            <w:r w:rsidRPr="00956DBF">
              <w:rPr>
                <w:rFonts w:ascii="Calibri" w:hAnsi="Calibri" w:cs="Calibri"/>
                <w:color w:val="000000"/>
                <w:sz w:val="20"/>
                <w:szCs w:val="20"/>
              </w:rPr>
              <w:t> </w:t>
            </w:r>
          </w:p>
        </w:tc>
      </w:tr>
      <w:tr w:rsidR="00956DBF" w:rsidRPr="00956DBF" w14:paraId="427FDEC6" w14:textId="77777777" w:rsidTr="00956DBF">
        <w:trPr>
          <w:trHeight w:val="558"/>
        </w:trPr>
        <w:tc>
          <w:tcPr>
            <w:tcW w:w="4514" w:type="dxa"/>
            <w:tcBorders>
              <w:top w:val="nil"/>
              <w:left w:val="nil"/>
              <w:bottom w:val="single" w:sz="4" w:space="0" w:color="auto"/>
              <w:right w:val="single" w:sz="4" w:space="0" w:color="auto"/>
            </w:tcBorders>
            <w:shd w:val="clear" w:color="auto" w:fill="auto"/>
            <w:vAlign w:val="bottom"/>
            <w:hideMark/>
          </w:tcPr>
          <w:p w14:paraId="75A2105B" w14:textId="77777777" w:rsidR="00956DBF" w:rsidRPr="00956DBF" w:rsidRDefault="00956DBF" w:rsidP="00956DBF">
            <w:pPr>
              <w:widowControl/>
              <w:autoSpaceDE/>
              <w:autoSpaceDN/>
              <w:adjustRightInd/>
              <w:spacing w:after="0" w:line="240" w:lineRule="auto"/>
              <w:ind w:firstLine="0"/>
              <w:jc w:val="left"/>
              <w:rPr>
                <w:rFonts w:ascii="Arial" w:hAnsi="Arial" w:cs="Arial"/>
                <w:i/>
                <w:iCs/>
                <w:color w:val="333333"/>
                <w:sz w:val="20"/>
                <w:szCs w:val="20"/>
                <w:lang w:val="en-GB"/>
              </w:rPr>
            </w:pPr>
            <w:r w:rsidRPr="00956DBF">
              <w:rPr>
                <w:rFonts w:ascii="Arial" w:hAnsi="Arial" w:cs="Arial"/>
                <w:i/>
                <w:iCs/>
                <w:color w:val="333333"/>
                <w:sz w:val="20"/>
                <w:szCs w:val="20"/>
                <w:lang w:val="en-GB"/>
              </w:rPr>
              <w:t>B. thuringiensis</w:t>
            </w:r>
            <w:r w:rsidRPr="00956DBF">
              <w:rPr>
                <w:rFonts w:ascii="Arial" w:hAnsi="Arial" w:cs="Arial"/>
                <w:color w:val="333333"/>
                <w:sz w:val="20"/>
                <w:szCs w:val="20"/>
                <w:lang w:val="en-GB"/>
              </w:rPr>
              <w:t> </w:t>
            </w:r>
            <w:r w:rsidRPr="00956DBF">
              <w:rPr>
                <w:rFonts w:ascii="Arial" w:hAnsi="Arial" w:cs="Arial"/>
                <w:i/>
                <w:iCs/>
                <w:color w:val="333333"/>
                <w:sz w:val="20"/>
                <w:szCs w:val="20"/>
                <w:lang w:val="en-GB"/>
              </w:rPr>
              <w:t>ssp. aizawai</w:t>
            </w:r>
            <w:r w:rsidRPr="00956DBF">
              <w:rPr>
                <w:rFonts w:ascii="Arial" w:hAnsi="Arial" w:cs="Arial"/>
                <w:color w:val="333333"/>
                <w:sz w:val="20"/>
                <w:szCs w:val="20"/>
                <w:lang w:val="en-GB"/>
              </w:rPr>
              <w:t> strain GC-91</w:t>
            </w:r>
          </w:p>
        </w:tc>
        <w:tc>
          <w:tcPr>
            <w:tcW w:w="1103" w:type="dxa"/>
            <w:tcBorders>
              <w:top w:val="nil"/>
              <w:left w:val="nil"/>
              <w:bottom w:val="single" w:sz="4" w:space="0" w:color="auto"/>
              <w:right w:val="single" w:sz="4" w:space="0" w:color="auto"/>
            </w:tcBorders>
            <w:shd w:val="clear" w:color="FFFFFF" w:fill="FFFFFF"/>
            <w:vAlign w:val="center"/>
            <w:hideMark/>
          </w:tcPr>
          <w:p w14:paraId="655A66BF"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75</w:t>
            </w:r>
          </w:p>
        </w:tc>
        <w:tc>
          <w:tcPr>
            <w:tcW w:w="1114" w:type="dxa"/>
            <w:tcBorders>
              <w:top w:val="nil"/>
              <w:left w:val="nil"/>
              <w:bottom w:val="single" w:sz="4" w:space="0" w:color="auto"/>
              <w:right w:val="single" w:sz="4" w:space="0" w:color="auto"/>
            </w:tcBorders>
            <w:shd w:val="clear" w:color="auto" w:fill="auto"/>
            <w:noWrap/>
            <w:vAlign w:val="bottom"/>
            <w:hideMark/>
          </w:tcPr>
          <w:p w14:paraId="5824989C"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57,89</w:t>
            </w:r>
          </w:p>
        </w:tc>
        <w:tc>
          <w:tcPr>
            <w:tcW w:w="1114" w:type="dxa"/>
            <w:tcBorders>
              <w:top w:val="nil"/>
              <w:left w:val="nil"/>
              <w:bottom w:val="single" w:sz="4" w:space="0" w:color="auto"/>
              <w:right w:val="single" w:sz="4" w:space="0" w:color="auto"/>
            </w:tcBorders>
            <w:shd w:val="clear" w:color="auto" w:fill="auto"/>
            <w:noWrap/>
            <w:vAlign w:val="bottom"/>
            <w:hideMark/>
          </w:tcPr>
          <w:p w14:paraId="0EFF6FBE"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62,03</w:t>
            </w:r>
          </w:p>
        </w:tc>
        <w:tc>
          <w:tcPr>
            <w:tcW w:w="1143" w:type="dxa"/>
            <w:tcBorders>
              <w:top w:val="nil"/>
              <w:left w:val="nil"/>
              <w:bottom w:val="single" w:sz="4" w:space="0" w:color="auto"/>
              <w:right w:val="single" w:sz="4" w:space="0" w:color="auto"/>
            </w:tcBorders>
            <w:shd w:val="clear" w:color="auto" w:fill="auto"/>
            <w:noWrap/>
            <w:vAlign w:val="bottom"/>
            <w:hideMark/>
          </w:tcPr>
          <w:p w14:paraId="786E820B"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76,16</w:t>
            </w:r>
          </w:p>
        </w:tc>
      </w:tr>
      <w:tr w:rsidR="00956DBF" w:rsidRPr="00956DBF" w14:paraId="0C6E1A4B" w14:textId="77777777" w:rsidTr="00956DBF">
        <w:trPr>
          <w:trHeight w:val="558"/>
        </w:trPr>
        <w:tc>
          <w:tcPr>
            <w:tcW w:w="4514" w:type="dxa"/>
            <w:tcBorders>
              <w:top w:val="nil"/>
              <w:left w:val="nil"/>
              <w:bottom w:val="single" w:sz="4" w:space="0" w:color="auto"/>
              <w:right w:val="single" w:sz="4" w:space="0" w:color="auto"/>
            </w:tcBorders>
            <w:shd w:val="clear" w:color="auto" w:fill="auto"/>
            <w:vAlign w:val="bottom"/>
            <w:hideMark/>
          </w:tcPr>
          <w:p w14:paraId="3E9238A8" w14:textId="0E7331E0" w:rsidR="00956DBF" w:rsidRPr="00956DBF" w:rsidRDefault="00956DBF" w:rsidP="00956DBF">
            <w:pPr>
              <w:widowControl/>
              <w:autoSpaceDE/>
              <w:autoSpaceDN/>
              <w:adjustRightInd/>
              <w:spacing w:after="0" w:line="240" w:lineRule="auto"/>
              <w:ind w:firstLine="0"/>
              <w:jc w:val="left"/>
              <w:rPr>
                <w:rFonts w:ascii="Arial" w:hAnsi="Arial" w:cs="Arial"/>
                <w:i/>
                <w:iCs/>
                <w:color w:val="333333"/>
                <w:sz w:val="20"/>
                <w:szCs w:val="20"/>
                <w:lang w:val="en-GB"/>
              </w:rPr>
            </w:pPr>
            <w:r w:rsidRPr="00956DBF">
              <w:rPr>
                <w:rFonts w:ascii="Arial" w:hAnsi="Arial" w:cs="Arial"/>
                <w:i/>
                <w:iCs/>
                <w:color w:val="333333"/>
                <w:sz w:val="20"/>
                <w:szCs w:val="20"/>
                <w:lang w:val="en-GB"/>
              </w:rPr>
              <w:t>B. thuringiensis</w:t>
            </w:r>
            <w:r w:rsidRPr="00956DBF">
              <w:rPr>
                <w:rFonts w:ascii="Arial" w:hAnsi="Arial" w:cs="Arial"/>
                <w:color w:val="333333"/>
                <w:sz w:val="20"/>
                <w:szCs w:val="20"/>
                <w:lang w:val="en-GB"/>
              </w:rPr>
              <w:t> </w:t>
            </w:r>
            <w:r w:rsidRPr="00956DBF">
              <w:rPr>
                <w:rFonts w:ascii="Arial" w:hAnsi="Arial" w:cs="Arial"/>
                <w:i/>
                <w:iCs/>
                <w:color w:val="333333"/>
                <w:sz w:val="20"/>
                <w:szCs w:val="20"/>
                <w:lang w:val="en-GB"/>
              </w:rPr>
              <w:t>ssp. </w:t>
            </w:r>
            <w:r w:rsidR="0019359F" w:rsidRPr="00956DBF">
              <w:rPr>
                <w:rFonts w:ascii="Arial" w:hAnsi="Arial" w:cs="Arial"/>
                <w:i/>
                <w:iCs/>
                <w:color w:val="333333"/>
                <w:sz w:val="20"/>
                <w:szCs w:val="20"/>
                <w:lang w:val="en-GB"/>
              </w:rPr>
              <w:t>K</w:t>
            </w:r>
            <w:r w:rsidRPr="00956DBF">
              <w:rPr>
                <w:rFonts w:ascii="Arial" w:hAnsi="Arial" w:cs="Arial"/>
                <w:i/>
                <w:iCs/>
                <w:color w:val="333333"/>
                <w:sz w:val="20"/>
                <w:szCs w:val="20"/>
                <w:lang w:val="en-GB"/>
              </w:rPr>
              <w:t>urstaki</w:t>
            </w:r>
            <w:r w:rsidR="0019359F" w:rsidRPr="00A314C1">
              <w:rPr>
                <w:rFonts w:ascii="Arial" w:hAnsi="Arial" w:cs="Arial"/>
                <w:i/>
                <w:iCs/>
                <w:color w:val="333333"/>
                <w:sz w:val="20"/>
                <w:szCs w:val="20"/>
                <w:lang w:val="en-GB"/>
              </w:rPr>
              <w:t xml:space="preserve"> </w:t>
            </w:r>
            <w:r w:rsidRPr="00956DBF">
              <w:rPr>
                <w:rFonts w:ascii="Arial" w:hAnsi="Arial" w:cs="Arial"/>
                <w:color w:val="333333"/>
                <w:sz w:val="20"/>
                <w:szCs w:val="20"/>
                <w:lang w:val="en-GB"/>
              </w:rPr>
              <w:t>strain EG-2348</w:t>
            </w:r>
          </w:p>
        </w:tc>
        <w:tc>
          <w:tcPr>
            <w:tcW w:w="1103" w:type="dxa"/>
            <w:tcBorders>
              <w:top w:val="nil"/>
              <w:left w:val="nil"/>
              <w:bottom w:val="single" w:sz="4" w:space="0" w:color="auto"/>
              <w:right w:val="single" w:sz="4" w:space="0" w:color="auto"/>
            </w:tcBorders>
            <w:shd w:val="clear" w:color="FFFFFF" w:fill="FFFFFF"/>
            <w:vAlign w:val="center"/>
            <w:hideMark/>
          </w:tcPr>
          <w:p w14:paraId="0A945FFF"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0"/>
                <w:szCs w:val="20"/>
              </w:rPr>
            </w:pPr>
            <w:r w:rsidRPr="00956DBF">
              <w:rPr>
                <w:rFonts w:ascii="Calibri" w:hAnsi="Calibri" w:cs="Calibri"/>
                <w:b/>
                <w:bCs/>
                <w:color w:val="000000"/>
                <w:sz w:val="20"/>
                <w:szCs w:val="20"/>
              </w:rPr>
              <w:t>96</w:t>
            </w:r>
          </w:p>
        </w:tc>
        <w:tc>
          <w:tcPr>
            <w:tcW w:w="1114" w:type="dxa"/>
            <w:tcBorders>
              <w:top w:val="nil"/>
              <w:left w:val="nil"/>
              <w:bottom w:val="single" w:sz="4" w:space="0" w:color="auto"/>
              <w:right w:val="single" w:sz="4" w:space="0" w:color="auto"/>
            </w:tcBorders>
            <w:shd w:val="clear" w:color="auto" w:fill="auto"/>
            <w:noWrap/>
            <w:vAlign w:val="bottom"/>
            <w:hideMark/>
          </w:tcPr>
          <w:p w14:paraId="793380BE" w14:textId="3045DE4C" w:rsidR="00956DBF" w:rsidRPr="00956DBF" w:rsidRDefault="006D5625" w:rsidP="006D5625">
            <w:pPr>
              <w:widowControl/>
              <w:autoSpaceDE/>
              <w:autoSpaceDN/>
              <w:adjustRightInd/>
              <w:spacing w:after="0" w:line="240" w:lineRule="auto"/>
              <w:ind w:firstLine="0"/>
              <w:jc w:val="right"/>
              <w:rPr>
                <w:rFonts w:ascii="Calibri" w:hAnsi="Calibri" w:cs="Calibri"/>
                <w:color w:val="000000"/>
                <w:sz w:val="22"/>
                <w:szCs w:val="22"/>
              </w:rPr>
            </w:pPr>
            <w:r w:rsidRPr="006D5625">
              <w:rPr>
                <w:rFonts w:ascii="Calibri" w:hAnsi="Calibri" w:cs="Calibri"/>
                <w:color w:val="000000"/>
                <w:sz w:val="22"/>
                <w:szCs w:val="22"/>
              </w:rPr>
              <w:t>61,07</w:t>
            </w:r>
          </w:p>
        </w:tc>
        <w:tc>
          <w:tcPr>
            <w:tcW w:w="1114" w:type="dxa"/>
            <w:tcBorders>
              <w:top w:val="nil"/>
              <w:left w:val="nil"/>
              <w:bottom w:val="single" w:sz="4" w:space="0" w:color="auto"/>
              <w:right w:val="single" w:sz="4" w:space="0" w:color="auto"/>
            </w:tcBorders>
            <w:shd w:val="clear" w:color="auto" w:fill="auto"/>
            <w:noWrap/>
            <w:vAlign w:val="bottom"/>
            <w:hideMark/>
          </w:tcPr>
          <w:p w14:paraId="47DEE153"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52,04</w:t>
            </w:r>
          </w:p>
        </w:tc>
        <w:tc>
          <w:tcPr>
            <w:tcW w:w="1143" w:type="dxa"/>
            <w:tcBorders>
              <w:top w:val="nil"/>
              <w:left w:val="nil"/>
              <w:bottom w:val="single" w:sz="4" w:space="0" w:color="auto"/>
              <w:right w:val="single" w:sz="4" w:space="0" w:color="auto"/>
            </w:tcBorders>
            <w:shd w:val="clear" w:color="auto" w:fill="auto"/>
            <w:noWrap/>
            <w:vAlign w:val="bottom"/>
            <w:hideMark/>
          </w:tcPr>
          <w:p w14:paraId="4C7700FF"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68,11</w:t>
            </w:r>
          </w:p>
        </w:tc>
      </w:tr>
      <w:tr w:rsidR="00956DBF" w:rsidRPr="00956DBF" w14:paraId="013C824A" w14:textId="77777777" w:rsidTr="00956DBF">
        <w:trPr>
          <w:trHeight w:val="558"/>
        </w:trPr>
        <w:tc>
          <w:tcPr>
            <w:tcW w:w="4514" w:type="dxa"/>
            <w:tcBorders>
              <w:top w:val="nil"/>
              <w:left w:val="nil"/>
              <w:bottom w:val="single" w:sz="4" w:space="0" w:color="auto"/>
              <w:right w:val="single" w:sz="4" w:space="0" w:color="auto"/>
            </w:tcBorders>
            <w:shd w:val="clear" w:color="auto" w:fill="auto"/>
            <w:vAlign w:val="bottom"/>
            <w:hideMark/>
          </w:tcPr>
          <w:p w14:paraId="76F3790C" w14:textId="4C1309E5" w:rsidR="00956DBF" w:rsidRPr="0019359F" w:rsidRDefault="00956DBF" w:rsidP="00956DBF">
            <w:pPr>
              <w:widowControl/>
              <w:autoSpaceDE/>
              <w:autoSpaceDN/>
              <w:adjustRightInd/>
              <w:spacing w:after="0" w:line="240" w:lineRule="auto"/>
              <w:ind w:firstLine="0"/>
              <w:jc w:val="left"/>
              <w:rPr>
                <w:rFonts w:ascii="Arial" w:hAnsi="Arial" w:cs="Arial"/>
                <w:i/>
                <w:iCs/>
                <w:color w:val="333333"/>
                <w:sz w:val="20"/>
                <w:szCs w:val="20"/>
                <w:lang w:val="en-GB"/>
              </w:rPr>
            </w:pPr>
            <w:r w:rsidRPr="0019359F">
              <w:rPr>
                <w:rFonts w:ascii="Arial" w:hAnsi="Arial" w:cs="Arial"/>
                <w:i/>
                <w:iCs/>
                <w:color w:val="333333"/>
                <w:sz w:val="20"/>
                <w:szCs w:val="20"/>
                <w:lang w:val="en-GB"/>
              </w:rPr>
              <w:t>B. thuringiensis</w:t>
            </w:r>
            <w:r w:rsidRPr="0019359F">
              <w:rPr>
                <w:rFonts w:ascii="Arial" w:hAnsi="Arial" w:cs="Arial"/>
                <w:color w:val="333333"/>
                <w:sz w:val="20"/>
                <w:szCs w:val="20"/>
                <w:lang w:val="en-GB"/>
              </w:rPr>
              <w:t> </w:t>
            </w:r>
            <w:r w:rsidRPr="0019359F">
              <w:rPr>
                <w:rFonts w:ascii="Arial" w:hAnsi="Arial" w:cs="Arial"/>
                <w:i/>
                <w:iCs/>
                <w:color w:val="333333"/>
                <w:sz w:val="20"/>
                <w:szCs w:val="20"/>
                <w:lang w:val="en-GB"/>
              </w:rPr>
              <w:t>ssp. </w:t>
            </w:r>
            <w:r w:rsidR="0019359F" w:rsidRPr="0019359F">
              <w:rPr>
                <w:rFonts w:ascii="Arial" w:hAnsi="Arial" w:cs="Arial"/>
                <w:i/>
                <w:iCs/>
                <w:color w:val="333333"/>
                <w:sz w:val="20"/>
                <w:szCs w:val="20"/>
                <w:lang w:val="en-GB"/>
              </w:rPr>
              <w:t>K</w:t>
            </w:r>
            <w:r w:rsidRPr="0019359F">
              <w:rPr>
                <w:rFonts w:ascii="Arial" w:hAnsi="Arial" w:cs="Arial"/>
                <w:i/>
                <w:iCs/>
                <w:color w:val="333333"/>
                <w:sz w:val="20"/>
                <w:szCs w:val="20"/>
                <w:lang w:val="en-GB"/>
              </w:rPr>
              <w:t>urstaki</w:t>
            </w:r>
            <w:r w:rsidR="0019359F" w:rsidRPr="0019359F">
              <w:rPr>
                <w:rFonts w:ascii="Arial" w:hAnsi="Arial" w:cs="Arial"/>
                <w:i/>
                <w:iCs/>
                <w:color w:val="333333"/>
                <w:sz w:val="20"/>
                <w:szCs w:val="20"/>
                <w:lang w:val="en-GB"/>
              </w:rPr>
              <w:t xml:space="preserve"> </w:t>
            </w:r>
            <w:r w:rsidRPr="0019359F">
              <w:rPr>
                <w:rFonts w:ascii="Arial" w:hAnsi="Arial" w:cs="Arial"/>
                <w:color w:val="333333"/>
                <w:sz w:val="20"/>
                <w:szCs w:val="20"/>
                <w:lang w:val="en-GB"/>
              </w:rPr>
              <w:t>strainABTS-351</w:t>
            </w:r>
          </w:p>
        </w:tc>
        <w:tc>
          <w:tcPr>
            <w:tcW w:w="1103" w:type="dxa"/>
            <w:tcBorders>
              <w:top w:val="nil"/>
              <w:left w:val="nil"/>
              <w:bottom w:val="single" w:sz="4" w:space="0" w:color="auto"/>
              <w:right w:val="single" w:sz="4" w:space="0" w:color="auto"/>
            </w:tcBorders>
            <w:shd w:val="clear" w:color="auto" w:fill="auto"/>
            <w:noWrap/>
            <w:vAlign w:val="center"/>
            <w:hideMark/>
          </w:tcPr>
          <w:p w14:paraId="7577BE56" w14:textId="77777777" w:rsidR="00956DBF" w:rsidRPr="00956DBF" w:rsidRDefault="00956DBF" w:rsidP="00956DBF">
            <w:pPr>
              <w:widowControl/>
              <w:autoSpaceDE/>
              <w:autoSpaceDN/>
              <w:adjustRightInd/>
              <w:spacing w:after="0" w:line="240" w:lineRule="auto"/>
              <w:ind w:firstLine="0"/>
              <w:jc w:val="center"/>
              <w:rPr>
                <w:rFonts w:ascii="Calibri" w:hAnsi="Calibri" w:cs="Calibri"/>
                <w:b/>
                <w:bCs/>
                <w:color w:val="000000"/>
                <w:sz w:val="22"/>
                <w:szCs w:val="22"/>
              </w:rPr>
            </w:pPr>
            <w:r w:rsidRPr="00956DBF">
              <w:rPr>
                <w:rFonts w:ascii="Calibri" w:hAnsi="Calibri" w:cs="Calibri"/>
                <w:b/>
                <w:bCs/>
                <w:color w:val="000000"/>
                <w:sz w:val="22"/>
                <w:szCs w:val="22"/>
              </w:rPr>
              <w:t>32</w:t>
            </w:r>
          </w:p>
        </w:tc>
        <w:tc>
          <w:tcPr>
            <w:tcW w:w="1114" w:type="dxa"/>
            <w:tcBorders>
              <w:top w:val="nil"/>
              <w:left w:val="nil"/>
              <w:bottom w:val="single" w:sz="4" w:space="0" w:color="auto"/>
              <w:right w:val="single" w:sz="4" w:space="0" w:color="auto"/>
            </w:tcBorders>
            <w:shd w:val="clear" w:color="auto" w:fill="auto"/>
            <w:noWrap/>
            <w:vAlign w:val="bottom"/>
            <w:hideMark/>
          </w:tcPr>
          <w:p w14:paraId="0DCDE88C"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60,43</w:t>
            </w:r>
          </w:p>
        </w:tc>
        <w:tc>
          <w:tcPr>
            <w:tcW w:w="1114" w:type="dxa"/>
            <w:tcBorders>
              <w:top w:val="nil"/>
              <w:left w:val="nil"/>
              <w:bottom w:val="single" w:sz="4" w:space="0" w:color="auto"/>
              <w:right w:val="single" w:sz="4" w:space="0" w:color="auto"/>
            </w:tcBorders>
            <w:shd w:val="clear" w:color="auto" w:fill="auto"/>
            <w:noWrap/>
            <w:vAlign w:val="bottom"/>
            <w:hideMark/>
          </w:tcPr>
          <w:p w14:paraId="2F5F0DB7" w14:textId="77777777" w:rsidR="00956DBF" w:rsidRPr="00956DBF" w:rsidRDefault="00956DBF" w:rsidP="00956DBF">
            <w:pPr>
              <w:widowControl/>
              <w:autoSpaceDE/>
              <w:autoSpaceDN/>
              <w:adjustRightInd/>
              <w:spacing w:after="0" w:line="240" w:lineRule="auto"/>
              <w:ind w:firstLine="0"/>
              <w:jc w:val="right"/>
              <w:rPr>
                <w:rFonts w:ascii="Calibri" w:hAnsi="Calibri" w:cs="Calibri"/>
                <w:color w:val="000000"/>
                <w:sz w:val="22"/>
                <w:szCs w:val="22"/>
              </w:rPr>
            </w:pPr>
            <w:r w:rsidRPr="00956DBF">
              <w:rPr>
                <w:rFonts w:ascii="Calibri" w:hAnsi="Calibri" w:cs="Calibri"/>
                <w:color w:val="000000"/>
                <w:sz w:val="22"/>
                <w:szCs w:val="22"/>
              </w:rPr>
              <w:t>68,53</w:t>
            </w:r>
          </w:p>
        </w:tc>
        <w:tc>
          <w:tcPr>
            <w:tcW w:w="1143" w:type="dxa"/>
            <w:tcBorders>
              <w:top w:val="nil"/>
              <w:left w:val="nil"/>
              <w:bottom w:val="single" w:sz="4" w:space="0" w:color="auto"/>
              <w:right w:val="single" w:sz="4" w:space="0" w:color="auto"/>
            </w:tcBorders>
            <w:shd w:val="clear" w:color="auto" w:fill="auto"/>
            <w:noWrap/>
            <w:vAlign w:val="bottom"/>
            <w:hideMark/>
          </w:tcPr>
          <w:p w14:paraId="6C9DEA90" w14:textId="2E846E4D" w:rsidR="00956DBF" w:rsidRPr="00956DBF" w:rsidRDefault="006D5625" w:rsidP="006D5625">
            <w:pPr>
              <w:widowControl/>
              <w:autoSpaceDE/>
              <w:autoSpaceDN/>
              <w:adjustRightInd/>
              <w:spacing w:after="0" w:line="240" w:lineRule="auto"/>
              <w:ind w:firstLine="0"/>
              <w:jc w:val="right"/>
              <w:rPr>
                <w:rFonts w:ascii="Calibri" w:hAnsi="Calibri" w:cs="Calibri"/>
                <w:color w:val="000000"/>
                <w:sz w:val="22"/>
                <w:szCs w:val="22"/>
              </w:rPr>
            </w:pPr>
            <w:r w:rsidRPr="006D5625">
              <w:rPr>
                <w:rFonts w:ascii="Calibri" w:hAnsi="Calibri" w:cs="Calibri"/>
                <w:color w:val="000000"/>
                <w:sz w:val="22"/>
                <w:szCs w:val="22"/>
              </w:rPr>
              <w:t>70,28</w:t>
            </w:r>
          </w:p>
        </w:tc>
      </w:tr>
    </w:tbl>
    <w:p w14:paraId="3BFF83A7" w14:textId="4C4A9156" w:rsidR="00E34774" w:rsidRPr="00842E06" w:rsidRDefault="009748D3">
      <w:pPr>
        <w:spacing w:before="120"/>
        <w:ind w:firstLine="0"/>
        <w:jc w:val="left"/>
        <w:rPr>
          <w:rFonts w:ascii="Calibri" w:eastAsia="Calibri" w:hAnsi="Calibri" w:cs="Calibri"/>
          <w:sz w:val="18"/>
          <w:szCs w:val="18"/>
          <w:lang w:val="en-GB"/>
        </w:rPr>
      </w:pPr>
      <w:r w:rsidRPr="00154E13">
        <w:rPr>
          <w:rFonts w:ascii="Calibri" w:eastAsia="Calibri" w:hAnsi="Calibri" w:cs="Calibri"/>
          <w:sz w:val="18"/>
          <w:szCs w:val="18"/>
          <w:lang w:val="en-US"/>
        </w:rPr>
        <w:t xml:space="preserve">RLR (Recommended Label Rate): </w:t>
      </w:r>
      <w:r>
        <w:rPr>
          <w:rFonts w:ascii="Calibri" w:eastAsia="Calibri" w:hAnsi="Calibri" w:cs="Calibri"/>
          <w:sz w:val="18"/>
          <w:szCs w:val="18"/>
        </w:rPr>
        <w:t>Συνιστώμενη</w:t>
      </w:r>
      <w:r w:rsidRPr="00154E13">
        <w:rPr>
          <w:rFonts w:ascii="Calibri" w:eastAsia="Calibri" w:hAnsi="Calibri" w:cs="Calibri"/>
          <w:sz w:val="18"/>
          <w:szCs w:val="18"/>
          <w:lang w:val="en-US"/>
        </w:rPr>
        <w:t xml:space="preserve"> </w:t>
      </w:r>
      <w:r>
        <w:rPr>
          <w:rFonts w:ascii="Calibri" w:eastAsia="Calibri" w:hAnsi="Calibri" w:cs="Calibri"/>
          <w:sz w:val="18"/>
          <w:szCs w:val="18"/>
        </w:rPr>
        <w:t>δόση</w:t>
      </w:r>
      <w:r w:rsidR="00842E06">
        <w:rPr>
          <w:rFonts w:ascii="Calibri" w:eastAsia="Calibri" w:hAnsi="Calibri" w:cs="Calibri"/>
          <w:sz w:val="18"/>
          <w:szCs w:val="18"/>
          <w:lang w:val="en-GB"/>
        </w:rPr>
        <w:t xml:space="preserve"> ετικέτας</w:t>
      </w:r>
    </w:p>
    <w:p w14:paraId="479A4971" w14:textId="0E4224CF" w:rsidR="0019359F" w:rsidRPr="00F93106" w:rsidRDefault="0019359F">
      <w:pPr>
        <w:spacing w:before="120"/>
        <w:ind w:firstLine="0"/>
        <w:jc w:val="left"/>
        <w:rPr>
          <w:rFonts w:ascii="Calibri" w:eastAsia="Calibri" w:hAnsi="Calibri" w:cs="Calibri"/>
          <w:b/>
          <w:sz w:val="18"/>
          <w:szCs w:val="18"/>
          <w:lang w:val="en-US"/>
        </w:rPr>
      </w:pPr>
      <w:r>
        <w:rPr>
          <w:rFonts w:ascii="Calibri" w:eastAsia="Calibri" w:hAnsi="Calibri" w:cs="Calibri"/>
          <w:sz w:val="18"/>
          <w:szCs w:val="18"/>
          <w:lang w:val="en-US"/>
        </w:rPr>
        <w:t>MIU</w:t>
      </w:r>
      <w:r w:rsidRPr="00842E06">
        <w:rPr>
          <w:rFonts w:ascii="Calibri" w:eastAsia="Calibri" w:hAnsi="Calibri" w:cs="Calibri"/>
          <w:sz w:val="18"/>
          <w:szCs w:val="18"/>
          <w:lang w:val="en-GB"/>
        </w:rPr>
        <w:t xml:space="preserve"> </w:t>
      </w:r>
      <w:r w:rsidRPr="00842E06">
        <w:rPr>
          <w:rFonts w:asciiTheme="minorHAnsi" w:eastAsia="Calibri" w:hAnsiTheme="minorHAnsi" w:cstheme="minorHAnsi"/>
          <w:sz w:val="18"/>
          <w:szCs w:val="18"/>
          <w:lang w:val="en-GB"/>
        </w:rPr>
        <w:t>(</w:t>
      </w:r>
      <w:r w:rsidR="00842E06">
        <w:rPr>
          <w:rFonts w:asciiTheme="minorHAnsi" w:eastAsia="Calibri" w:hAnsiTheme="minorHAnsi" w:cstheme="minorHAnsi"/>
          <w:sz w:val="18"/>
          <w:szCs w:val="18"/>
          <w:lang w:val="en-US"/>
        </w:rPr>
        <w:t xml:space="preserve">million </w:t>
      </w:r>
      <w:r w:rsidR="00F93106" w:rsidRPr="00842E06">
        <w:rPr>
          <w:rFonts w:asciiTheme="minorHAnsi" w:hAnsiTheme="minorHAnsi" w:cstheme="minorHAnsi"/>
          <w:color w:val="1F1F1F"/>
          <w:sz w:val="18"/>
          <w:szCs w:val="18"/>
          <w:lang w:val="en-GB"/>
        </w:rPr>
        <w:t>international unit</w:t>
      </w:r>
      <w:r w:rsidR="00F93106">
        <w:rPr>
          <w:rFonts w:asciiTheme="minorHAnsi" w:hAnsiTheme="minorHAnsi" w:cstheme="minorHAnsi"/>
          <w:color w:val="1F1F1F"/>
          <w:sz w:val="18"/>
          <w:szCs w:val="18"/>
          <w:lang w:val="en-US"/>
        </w:rPr>
        <w:t>)</w:t>
      </w:r>
      <w:r w:rsidR="00842E06">
        <w:rPr>
          <w:rFonts w:asciiTheme="minorHAnsi" w:hAnsiTheme="minorHAnsi" w:cstheme="minorHAnsi"/>
          <w:color w:val="1F1F1F"/>
          <w:sz w:val="18"/>
          <w:szCs w:val="18"/>
          <w:lang w:val="en-US"/>
        </w:rPr>
        <w:t>: Διεθνή μονάδα συνιστόμενης δόσης</w:t>
      </w:r>
    </w:p>
    <w:p w14:paraId="0084D8F2" w14:textId="77777777" w:rsidR="0019359F" w:rsidRPr="00842E06" w:rsidRDefault="0019359F">
      <w:pPr>
        <w:ind w:firstLine="0"/>
        <w:rPr>
          <w:rFonts w:ascii="Calibri" w:eastAsia="Calibri" w:hAnsi="Calibri" w:cs="Calibri"/>
          <w:b/>
          <w:sz w:val="18"/>
          <w:szCs w:val="18"/>
          <w:lang w:val="en-GB"/>
        </w:rPr>
      </w:pPr>
    </w:p>
    <w:p w14:paraId="104699D6" w14:textId="51268FA6" w:rsidR="0019359F" w:rsidRDefault="009748D3" w:rsidP="00956DBF">
      <w:pPr>
        <w:ind w:firstLine="0"/>
        <w:rPr>
          <w:rFonts w:ascii="Calibri" w:eastAsia="Calibri" w:hAnsi="Calibri" w:cs="Calibri"/>
          <w:sz w:val="22"/>
          <w:szCs w:val="22"/>
        </w:rPr>
      </w:pPr>
      <w:r w:rsidRPr="009C6B4B">
        <w:rPr>
          <w:rFonts w:ascii="Calibri" w:eastAsia="Calibri" w:hAnsi="Calibri" w:cs="Calibri"/>
          <w:sz w:val="22"/>
          <w:szCs w:val="22"/>
        </w:rPr>
        <w:lastRenderedPageBreak/>
        <w:t>Χαμηλά επίπεδα θνησιμότητας (</w:t>
      </w:r>
      <w:r w:rsidR="00FD619A" w:rsidRPr="009C6B4B">
        <w:rPr>
          <w:rFonts w:ascii="Calibri" w:eastAsia="Calibri" w:hAnsi="Calibri" w:cs="Calibri"/>
          <w:sz w:val="22"/>
          <w:szCs w:val="22"/>
        </w:rPr>
        <w:t>9</w:t>
      </w:r>
      <w:r w:rsidRPr="009C6B4B">
        <w:rPr>
          <w:rFonts w:ascii="Calibri" w:eastAsia="Calibri" w:hAnsi="Calibri" w:cs="Calibri"/>
          <w:sz w:val="22"/>
          <w:szCs w:val="22"/>
        </w:rPr>
        <w:t>%-</w:t>
      </w:r>
      <w:r w:rsidR="00956DBF" w:rsidRPr="00956DBF">
        <w:rPr>
          <w:rFonts w:ascii="Calibri" w:eastAsia="Calibri" w:hAnsi="Calibri" w:cs="Calibri"/>
          <w:sz w:val="22"/>
          <w:szCs w:val="22"/>
        </w:rPr>
        <w:t>37.5</w:t>
      </w:r>
      <w:r w:rsidRPr="009C6B4B">
        <w:rPr>
          <w:rFonts w:ascii="Calibri" w:eastAsia="Calibri" w:hAnsi="Calibri" w:cs="Calibri"/>
          <w:sz w:val="22"/>
          <w:szCs w:val="22"/>
        </w:rPr>
        <w:t xml:space="preserve">%) </w:t>
      </w:r>
      <w:r w:rsidR="0019359F" w:rsidRPr="009C6B4B">
        <w:rPr>
          <w:rFonts w:ascii="Calibri" w:eastAsia="Calibri" w:hAnsi="Calibri" w:cs="Calibri"/>
          <w:sz w:val="22"/>
          <w:szCs w:val="22"/>
        </w:rPr>
        <w:t xml:space="preserve">παρατηρήθηκε στα διαμίδια </w:t>
      </w:r>
      <w:r w:rsidRPr="009C6B4B">
        <w:rPr>
          <w:rFonts w:ascii="Calibri" w:eastAsia="Calibri" w:hAnsi="Calibri" w:cs="Calibri"/>
          <w:sz w:val="22"/>
          <w:szCs w:val="22"/>
        </w:rPr>
        <w:t xml:space="preserve">στη συνιστώμενη </w:t>
      </w:r>
      <w:r w:rsidR="009C6B4B">
        <w:rPr>
          <w:rFonts w:ascii="Calibri" w:eastAsia="Calibri" w:hAnsi="Calibri" w:cs="Calibri"/>
          <w:sz w:val="22"/>
          <w:szCs w:val="22"/>
        </w:rPr>
        <w:t>δόση εφαρμογής</w:t>
      </w:r>
      <w:r w:rsidRPr="009C6B4B">
        <w:rPr>
          <w:rFonts w:ascii="Calibri" w:eastAsia="Calibri" w:hAnsi="Calibri" w:cs="Calibri"/>
          <w:sz w:val="22"/>
          <w:szCs w:val="22"/>
        </w:rPr>
        <w:t xml:space="preserve"> και στους </w:t>
      </w:r>
      <w:r w:rsidR="0019359F">
        <w:rPr>
          <w:rFonts w:ascii="Calibri" w:eastAsia="Calibri" w:hAnsi="Calibri" w:cs="Calibri"/>
          <w:sz w:val="22"/>
          <w:szCs w:val="22"/>
        </w:rPr>
        <w:t>τρεις</w:t>
      </w:r>
      <w:r w:rsidRPr="009C6B4B">
        <w:rPr>
          <w:rFonts w:ascii="Calibri" w:eastAsia="Calibri" w:hAnsi="Calibri" w:cs="Calibri"/>
          <w:sz w:val="22"/>
          <w:szCs w:val="22"/>
        </w:rPr>
        <w:t xml:space="preserve"> πληθυσμούς</w:t>
      </w:r>
      <w:r w:rsidR="009C6B4B" w:rsidRPr="009C6B4B">
        <w:rPr>
          <w:rFonts w:ascii="Calibri" w:eastAsia="Calibri" w:hAnsi="Calibri" w:cs="Calibri"/>
          <w:sz w:val="22"/>
          <w:szCs w:val="22"/>
        </w:rPr>
        <w:t xml:space="preserve">. Η δραστική ουσία </w:t>
      </w:r>
      <w:r w:rsidR="0081697D">
        <w:rPr>
          <w:rFonts w:ascii="Calibri" w:eastAsia="Calibri" w:hAnsi="Calibri" w:cs="Calibri"/>
          <w:sz w:val="22"/>
          <w:szCs w:val="22"/>
          <w:lang w:val="en-US"/>
        </w:rPr>
        <w:t>i</w:t>
      </w:r>
      <w:r w:rsidR="009C6B4B" w:rsidRPr="009C6B4B">
        <w:rPr>
          <w:rFonts w:ascii="Calibri" w:eastAsia="Calibri" w:hAnsi="Calibri" w:cs="Calibri"/>
          <w:sz w:val="22"/>
          <w:szCs w:val="22"/>
          <w:lang w:val="en-US"/>
        </w:rPr>
        <w:t>ndoxacarb</w:t>
      </w:r>
      <w:r w:rsidR="009C6B4B" w:rsidRPr="009C6B4B">
        <w:rPr>
          <w:rFonts w:ascii="Calibri" w:eastAsia="Calibri" w:hAnsi="Calibri" w:cs="Calibri"/>
          <w:sz w:val="22"/>
          <w:szCs w:val="22"/>
        </w:rPr>
        <w:t>, με συνιστώμενη δόση 37,5 mgL</w:t>
      </w:r>
      <w:r w:rsidR="009C6B4B" w:rsidRPr="009C6B4B">
        <w:rPr>
          <w:rFonts w:ascii="Calibri" w:eastAsia="Calibri" w:hAnsi="Calibri" w:cs="Calibri"/>
          <w:sz w:val="22"/>
          <w:szCs w:val="22"/>
          <w:vertAlign w:val="superscript"/>
        </w:rPr>
        <w:t>-1</w:t>
      </w:r>
      <w:r w:rsidR="009C6B4B" w:rsidRPr="009C6B4B">
        <w:rPr>
          <w:rFonts w:ascii="Calibri" w:eastAsia="Calibri" w:hAnsi="Calibri" w:cs="Calibri"/>
          <w:sz w:val="22"/>
          <w:szCs w:val="22"/>
        </w:rPr>
        <w:t xml:space="preserve"> </w:t>
      </w:r>
      <w:r w:rsidR="000A24EE">
        <w:rPr>
          <w:rFonts w:ascii="Calibri" w:eastAsia="Calibri" w:hAnsi="Calibri" w:cs="Calibri"/>
          <w:sz w:val="22"/>
          <w:szCs w:val="22"/>
        </w:rPr>
        <w:t>δεν</w:t>
      </w:r>
      <w:r w:rsidR="009C6B4B" w:rsidRPr="009C6B4B">
        <w:rPr>
          <w:rFonts w:ascii="Calibri" w:eastAsia="Calibri" w:hAnsi="Calibri" w:cs="Calibri"/>
          <w:sz w:val="22"/>
          <w:szCs w:val="22"/>
        </w:rPr>
        <w:t xml:space="preserve"> είναι αποτελεσματική σε κανένα από τους </w:t>
      </w:r>
      <w:r w:rsidR="00956DBF">
        <w:rPr>
          <w:rFonts w:ascii="Calibri" w:eastAsia="Calibri" w:hAnsi="Calibri" w:cs="Calibri"/>
          <w:sz w:val="22"/>
          <w:szCs w:val="22"/>
        </w:rPr>
        <w:t>τρεις</w:t>
      </w:r>
      <w:r w:rsidR="009C6B4B" w:rsidRPr="009C6B4B">
        <w:rPr>
          <w:rFonts w:ascii="Calibri" w:eastAsia="Calibri" w:hAnsi="Calibri" w:cs="Calibri"/>
          <w:sz w:val="22"/>
          <w:szCs w:val="22"/>
        </w:rPr>
        <w:t xml:space="preserve"> πληθυσμούς</w:t>
      </w:r>
      <w:r w:rsidR="0019359F">
        <w:rPr>
          <w:rFonts w:ascii="Calibri" w:eastAsia="Calibri" w:hAnsi="Calibri" w:cs="Calibri"/>
          <w:sz w:val="22"/>
          <w:szCs w:val="22"/>
        </w:rPr>
        <w:t xml:space="preserve"> με ποσοστό θνησιμότητας κάτω από 25%</w:t>
      </w:r>
      <w:r w:rsidR="00E85456">
        <w:rPr>
          <w:rFonts w:ascii="Calibri" w:eastAsia="Calibri" w:hAnsi="Calibri" w:cs="Calibri"/>
          <w:sz w:val="22"/>
          <w:szCs w:val="22"/>
        </w:rPr>
        <w:t xml:space="preserve"> (Εικόνα 4)</w:t>
      </w:r>
      <w:r w:rsidR="009C6B4B" w:rsidRPr="009C6B4B">
        <w:rPr>
          <w:rFonts w:ascii="Calibri" w:eastAsia="Calibri" w:hAnsi="Calibri" w:cs="Calibri"/>
          <w:sz w:val="22"/>
          <w:szCs w:val="22"/>
        </w:rPr>
        <w:t>.</w:t>
      </w:r>
      <w:r w:rsidR="009C6B4B">
        <w:rPr>
          <w:rFonts w:ascii="Calibri" w:eastAsia="Calibri" w:hAnsi="Calibri" w:cs="Calibri"/>
          <w:sz w:val="22"/>
          <w:szCs w:val="22"/>
        </w:rPr>
        <w:t xml:space="preserve"> Στην ομάδα των σπινοσινών πραγματοποι</w:t>
      </w:r>
      <w:r w:rsidR="000A24EE">
        <w:rPr>
          <w:rFonts w:ascii="Calibri" w:eastAsia="Calibri" w:hAnsi="Calibri" w:cs="Calibri"/>
          <w:sz w:val="22"/>
          <w:szCs w:val="22"/>
        </w:rPr>
        <w:t xml:space="preserve">ήθηκαν βιοδοκιμές στις δραστικές ουσίες </w:t>
      </w:r>
      <w:r w:rsidR="0081697D">
        <w:rPr>
          <w:rFonts w:ascii="Calibri" w:eastAsia="Calibri" w:hAnsi="Calibri" w:cs="Calibri"/>
          <w:sz w:val="22"/>
          <w:szCs w:val="22"/>
          <w:lang w:val="en-US"/>
        </w:rPr>
        <w:t>s</w:t>
      </w:r>
      <w:r w:rsidR="000A24EE" w:rsidRPr="000A24EE">
        <w:rPr>
          <w:rFonts w:ascii="Calibri" w:eastAsia="Calibri" w:hAnsi="Calibri" w:cs="Calibri"/>
          <w:sz w:val="22"/>
          <w:szCs w:val="22"/>
        </w:rPr>
        <w:t>pinetoram</w:t>
      </w:r>
      <w:r w:rsidR="000A24EE">
        <w:rPr>
          <w:rFonts w:ascii="Calibri" w:eastAsia="Calibri" w:hAnsi="Calibri" w:cs="Calibri"/>
          <w:sz w:val="22"/>
          <w:szCs w:val="22"/>
        </w:rPr>
        <w:t xml:space="preserve"> και </w:t>
      </w:r>
      <w:r w:rsidR="0081697D">
        <w:rPr>
          <w:rFonts w:ascii="Calibri" w:eastAsia="Calibri" w:hAnsi="Calibri" w:cs="Calibri"/>
          <w:sz w:val="22"/>
          <w:szCs w:val="22"/>
          <w:lang w:val="en-US"/>
        </w:rPr>
        <w:t>s</w:t>
      </w:r>
      <w:r w:rsidR="000A24EE" w:rsidRPr="000A24EE">
        <w:rPr>
          <w:rFonts w:ascii="Calibri" w:eastAsia="Calibri" w:hAnsi="Calibri" w:cs="Calibri"/>
          <w:sz w:val="22"/>
          <w:szCs w:val="22"/>
        </w:rPr>
        <w:t>pinosad</w:t>
      </w:r>
      <w:r w:rsidR="000A24EE">
        <w:rPr>
          <w:rFonts w:ascii="Calibri" w:eastAsia="Calibri" w:hAnsi="Calibri" w:cs="Calibri"/>
          <w:sz w:val="22"/>
          <w:szCs w:val="22"/>
        </w:rPr>
        <w:t xml:space="preserve"> με ποσοστό θνησιμότητας από 19,</w:t>
      </w:r>
      <w:r w:rsidR="00956DBF">
        <w:rPr>
          <w:rFonts w:ascii="Calibri" w:eastAsia="Calibri" w:hAnsi="Calibri" w:cs="Calibri"/>
          <w:sz w:val="22"/>
          <w:szCs w:val="22"/>
        </w:rPr>
        <w:t>9</w:t>
      </w:r>
      <w:r w:rsidR="000A24EE">
        <w:rPr>
          <w:rFonts w:ascii="Calibri" w:eastAsia="Calibri" w:hAnsi="Calibri" w:cs="Calibri"/>
          <w:sz w:val="22"/>
          <w:szCs w:val="22"/>
        </w:rPr>
        <w:t xml:space="preserve"> έως 56,5%</w:t>
      </w:r>
      <w:r w:rsidR="00E85456">
        <w:rPr>
          <w:rFonts w:ascii="Calibri" w:eastAsia="Calibri" w:hAnsi="Calibri" w:cs="Calibri"/>
          <w:sz w:val="22"/>
          <w:szCs w:val="22"/>
        </w:rPr>
        <w:t xml:space="preserve"> (Εικόνα 4)</w:t>
      </w:r>
      <w:r w:rsidR="0019359F">
        <w:rPr>
          <w:rFonts w:ascii="Calibri" w:eastAsia="Calibri" w:hAnsi="Calibri" w:cs="Calibri"/>
          <w:sz w:val="22"/>
          <w:szCs w:val="22"/>
        </w:rPr>
        <w:t xml:space="preserve">, με εξαίρεση τον πλυθυσμό 23-3 όπου είχε </w:t>
      </w:r>
      <w:r w:rsidR="00F93106">
        <w:rPr>
          <w:rFonts w:ascii="Calibri" w:eastAsia="Calibri" w:hAnsi="Calibri" w:cs="Calibri"/>
          <w:sz w:val="22"/>
          <w:szCs w:val="22"/>
        </w:rPr>
        <w:t>αρκετά</w:t>
      </w:r>
      <w:r w:rsidR="0019359F">
        <w:rPr>
          <w:rFonts w:ascii="Calibri" w:eastAsia="Calibri" w:hAnsi="Calibri" w:cs="Calibri"/>
          <w:sz w:val="22"/>
          <w:szCs w:val="22"/>
        </w:rPr>
        <w:t xml:space="preserve"> μεγάλο ποσοστό θνησιμότητας και στις δύο δραστικές 86,76 και 73,16 για το </w:t>
      </w:r>
      <w:r w:rsidR="0019359F">
        <w:rPr>
          <w:rFonts w:ascii="Calibri" w:eastAsia="Calibri" w:hAnsi="Calibri" w:cs="Calibri"/>
          <w:sz w:val="22"/>
          <w:szCs w:val="22"/>
          <w:lang w:val="en-US"/>
        </w:rPr>
        <w:t>s</w:t>
      </w:r>
      <w:r w:rsidR="0019359F" w:rsidRPr="000A24EE">
        <w:rPr>
          <w:rFonts w:ascii="Calibri" w:eastAsia="Calibri" w:hAnsi="Calibri" w:cs="Calibri"/>
          <w:sz w:val="22"/>
          <w:szCs w:val="22"/>
        </w:rPr>
        <w:t>pinetoram</w:t>
      </w:r>
      <w:r w:rsidR="0019359F">
        <w:rPr>
          <w:rFonts w:ascii="Calibri" w:eastAsia="Calibri" w:hAnsi="Calibri" w:cs="Calibri"/>
          <w:sz w:val="22"/>
          <w:szCs w:val="22"/>
        </w:rPr>
        <w:t xml:space="preserve"> και </w:t>
      </w:r>
      <w:r w:rsidR="0019359F">
        <w:rPr>
          <w:rFonts w:ascii="Calibri" w:eastAsia="Calibri" w:hAnsi="Calibri" w:cs="Calibri"/>
          <w:sz w:val="22"/>
          <w:szCs w:val="22"/>
          <w:lang w:val="en-US"/>
        </w:rPr>
        <w:t>s</w:t>
      </w:r>
      <w:r w:rsidR="0019359F" w:rsidRPr="000A24EE">
        <w:rPr>
          <w:rFonts w:ascii="Calibri" w:eastAsia="Calibri" w:hAnsi="Calibri" w:cs="Calibri"/>
          <w:sz w:val="22"/>
          <w:szCs w:val="22"/>
        </w:rPr>
        <w:t>pinosad</w:t>
      </w:r>
      <w:r w:rsidR="0019359F">
        <w:rPr>
          <w:rFonts w:ascii="Calibri" w:eastAsia="Calibri" w:hAnsi="Calibri" w:cs="Calibri"/>
          <w:sz w:val="22"/>
          <w:szCs w:val="22"/>
        </w:rPr>
        <w:t xml:space="preserve"> αντίστοιχα</w:t>
      </w:r>
      <w:r w:rsidR="00E85456">
        <w:rPr>
          <w:rFonts w:ascii="Calibri" w:eastAsia="Calibri" w:hAnsi="Calibri" w:cs="Calibri"/>
          <w:sz w:val="22"/>
          <w:szCs w:val="22"/>
        </w:rPr>
        <w:t>.</w:t>
      </w:r>
      <w:r w:rsidR="000A24EE" w:rsidRPr="00E85456">
        <w:rPr>
          <w:rFonts w:ascii="Calibri" w:eastAsia="Calibri" w:hAnsi="Calibri" w:cs="Calibri"/>
          <w:sz w:val="22"/>
          <w:szCs w:val="22"/>
        </w:rPr>
        <w:t xml:space="preserve"> </w:t>
      </w:r>
      <w:r w:rsidR="007101BA" w:rsidRPr="008411EB">
        <w:rPr>
          <w:rFonts w:ascii="Calibri" w:eastAsia="Calibri" w:hAnsi="Calibri" w:cs="Calibri"/>
          <w:sz w:val="22"/>
          <w:szCs w:val="22"/>
        </w:rPr>
        <w:t xml:space="preserve">Στις αβερμεκτίνες, όπου ανήκουν οι δραστικές ουσίες </w:t>
      </w:r>
      <w:r w:rsidR="0081697D">
        <w:rPr>
          <w:rFonts w:ascii="Calibri" w:eastAsia="Calibri" w:hAnsi="Calibri" w:cs="Calibri"/>
          <w:sz w:val="22"/>
          <w:szCs w:val="22"/>
          <w:lang w:val="en-US"/>
        </w:rPr>
        <w:t>e</w:t>
      </w:r>
      <w:r w:rsidR="007101BA" w:rsidRPr="008411EB">
        <w:rPr>
          <w:rFonts w:ascii="Calibri" w:eastAsia="Calibri" w:hAnsi="Calibri" w:cs="Calibri"/>
          <w:sz w:val="22"/>
          <w:szCs w:val="22"/>
          <w:lang w:val="en-US"/>
        </w:rPr>
        <w:t>mamectin</w:t>
      </w:r>
      <w:r w:rsidR="007101BA" w:rsidRPr="008411EB">
        <w:rPr>
          <w:rFonts w:ascii="Calibri" w:eastAsia="Calibri" w:hAnsi="Calibri" w:cs="Calibri"/>
          <w:sz w:val="22"/>
          <w:szCs w:val="22"/>
        </w:rPr>
        <w:t xml:space="preserve"> </w:t>
      </w:r>
      <w:r w:rsidR="007101BA" w:rsidRPr="008411EB">
        <w:rPr>
          <w:rFonts w:ascii="Calibri" w:eastAsia="Calibri" w:hAnsi="Calibri" w:cs="Calibri"/>
          <w:sz w:val="22"/>
          <w:szCs w:val="22"/>
          <w:lang w:val="en-US"/>
        </w:rPr>
        <w:t>benzoate</w:t>
      </w:r>
      <w:r w:rsidR="007101BA" w:rsidRPr="008411EB">
        <w:rPr>
          <w:rFonts w:ascii="Calibri" w:eastAsia="Calibri" w:hAnsi="Calibri" w:cs="Calibri"/>
          <w:sz w:val="22"/>
          <w:szCs w:val="22"/>
        </w:rPr>
        <w:t xml:space="preserve"> και </w:t>
      </w:r>
      <w:r w:rsidR="0081697D">
        <w:rPr>
          <w:rFonts w:ascii="Calibri" w:eastAsia="Calibri" w:hAnsi="Calibri" w:cs="Calibri"/>
          <w:sz w:val="22"/>
          <w:szCs w:val="22"/>
          <w:lang w:val="en-US"/>
        </w:rPr>
        <w:t>a</w:t>
      </w:r>
      <w:r w:rsidR="007101BA" w:rsidRPr="008411EB">
        <w:rPr>
          <w:rFonts w:ascii="Calibri" w:eastAsia="Calibri" w:hAnsi="Calibri" w:cs="Calibri"/>
          <w:sz w:val="22"/>
          <w:szCs w:val="22"/>
          <w:lang w:val="en-US"/>
        </w:rPr>
        <w:t>bamectin</w:t>
      </w:r>
      <w:r w:rsidR="008411EB" w:rsidRPr="008411EB">
        <w:rPr>
          <w:rFonts w:ascii="Calibri" w:eastAsia="Calibri" w:hAnsi="Calibri" w:cs="Calibri"/>
          <w:sz w:val="22"/>
          <w:szCs w:val="22"/>
        </w:rPr>
        <w:t xml:space="preserve"> στη συνιστώμενη δόση εφαρμογής η % θνησιμότητα του εντόμου </w:t>
      </w:r>
      <w:r w:rsidR="0019359F">
        <w:rPr>
          <w:rFonts w:ascii="Calibri" w:eastAsia="Calibri" w:hAnsi="Calibri" w:cs="Calibri"/>
          <w:sz w:val="22"/>
          <w:szCs w:val="22"/>
        </w:rPr>
        <w:t xml:space="preserve">για την πρώτη δραστική </w:t>
      </w:r>
      <w:r w:rsidR="008411EB" w:rsidRPr="008411EB">
        <w:rPr>
          <w:rFonts w:ascii="Calibri" w:eastAsia="Calibri" w:hAnsi="Calibri" w:cs="Calibri"/>
          <w:sz w:val="22"/>
          <w:szCs w:val="22"/>
        </w:rPr>
        <w:t xml:space="preserve">κυμαίνεται από </w:t>
      </w:r>
      <w:r w:rsidR="0019359F">
        <w:rPr>
          <w:rFonts w:ascii="Calibri" w:eastAsia="Calibri" w:hAnsi="Calibri" w:cs="Calibri"/>
          <w:sz w:val="22"/>
          <w:szCs w:val="22"/>
        </w:rPr>
        <w:t>55,5 -68,8</w:t>
      </w:r>
      <w:r w:rsidR="008411EB" w:rsidRPr="008411EB">
        <w:rPr>
          <w:rFonts w:ascii="Calibri" w:eastAsia="Calibri" w:hAnsi="Calibri" w:cs="Calibri"/>
          <w:sz w:val="22"/>
          <w:szCs w:val="22"/>
        </w:rPr>
        <w:t>%</w:t>
      </w:r>
      <w:r w:rsidR="0019359F">
        <w:rPr>
          <w:rFonts w:ascii="Calibri" w:eastAsia="Calibri" w:hAnsi="Calibri" w:cs="Calibri"/>
          <w:sz w:val="22"/>
          <w:szCs w:val="22"/>
        </w:rPr>
        <w:t xml:space="preserve">, ενώ για την δεύτερη ήταν υψηλότερη σε 78,8 – 94,9% </w:t>
      </w:r>
      <w:r w:rsidR="008411EB" w:rsidRPr="008411EB">
        <w:rPr>
          <w:rFonts w:ascii="Calibri" w:eastAsia="Calibri" w:hAnsi="Calibri" w:cs="Calibri"/>
          <w:sz w:val="22"/>
          <w:szCs w:val="22"/>
        </w:rPr>
        <w:t xml:space="preserve">(Εικόνα 4). </w:t>
      </w:r>
      <w:r w:rsidR="00E85456">
        <w:rPr>
          <w:rFonts w:ascii="Calibri" w:eastAsia="Calibri" w:hAnsi="Calibri" w:cs="Calibri"/>
          <w:sz w:val="22"/>
          <w:szCs w:val="22"/>
        </w:rPr>
        <w:t>Αντίθετα,</w:t>
      </w:r>
      <w:r w:rsidR="008411EB">
        <w:rPr>
          <w:rFonts w:ascii="Calibri" w:eastAsia="Calibri" w:hAnsi="Calibri" w:cs="Calibri"/>
          <w:sz w:val="22"/>
          <w:szCs w:val="22"/>
        </w:rPr>
        <w:t xml:space="preserve"> </w:t>
      </w:r>
      <w:r w:rsidR="00E85456">
        <w:rPr>
          <w:rFonts w:ascii="Calibri" w:eastAsia="Calibri" w:hAnsi="Calibri" w:cs="Calibri"/>
          <w:sz w:val="22"/>
          <w:szCs w:val="22"/>
        </w:rPr>
        <w:t>η</w:t>
      </w:r>
      <w:r w:rsidR="008411EB">
        <w:rPr>
          <w:rFonts w:ascii="Calibri" w:eastAsia="Calibri" w:hAnsi="Calibri" w:cs="Calibri"/>
          <w:sz w:val="22"/>
          <w:szCs w:val="22"/>
        </w:rPr>
        <w:t xml:space="preserve"> δραστική ουσία </w:t>
      </w:r>
      <w:r w:rsidR="0081697D">
        <w:rPr>
          <w:rFonts w:ascii="Calibri" w:eastAsia="Calibri" w:hAnsi="Calibri" w:cs="Calibri"/>
          <w:sz w:val="22"/>
          <w:szCs w:val="22"/>
          <w:lang w:val="en-US"/>
        </w:rPr>
        <w:t>a</w:t>
      </w:r>
      <w:r w:rsidR="00E85456" w:rsidRPr="00E85456">
        <w:rPr>
          <w:rFonts w:ascii="Calibri" w:eastAsia="Calibri" w:hAnsi="Calibri" w:cs="Calibri"/>
          <w:sz w:val="22"/>
          <w:szCs w:val="22"/>
        </w:rPr>
        <w:t>zadirachtin</w:t>
      </w:r>
      <w:r w:rsidR="00E85456">
        <w:rPr>
          <w:rFonts w:ascii="Calibri" w:eastAsia="Calibri" w:hAnsi="Calibri" w:cs="Calibri"/>
          <w:sz w:val="22"/>
          <w:szCs w:val="22"/>
        </w:rPr>
        <w:t xml:space="preserve"> και στους </w:t>
      </w:r>
      <w:r w:rsidR="0019359F">
        <w:rPr>
          <w:rFonts w:ascii="Calibri" w:eastAsia="Calibri" w:hAnsi="Calibri" w:cs="Calibri"/>
          <w:sz w:val="22"/>
          <w:szCs w:val="22"/>
        </w:rPr>
        <w:t xml:space="preserve">τρεις </w:t>
      </w:r>
      <w:r w:rsidR="00E85456">
        <w:rPr>
          <w:rFonts w:ascii="Calibri" w:eastAsia="Calibri" w:hAnsi="Calibri" w:cs="Calibri"/>
          <w:sz w:val="22"/>
          <w:szCs w:val="22"/>
        </w:rPr>
        <w:t xml:space="preserve">πληθυσμούς από την περιοχή του Τυμπακίου παρουσίασε θνησιμότητα 100% μόλις μετά από 5 μέρες παρακολούθησης στη συνιστώμενη δόση (Εικόνα 4), αποδεικνύοντας πως η εν λόγω δραστική </w:t>
      </w:r>
      <w:r w:rsidR="00FD2488">
        <w:rPr>
          <w:rFonts w:ascii="Calibri" w:eastAsia="Calibri" w:hAnsi="Calibri" w:cs="Calibri"/>
          <w:sz w:val="22"/>
          <w:szCs w:val="22"/>
        </w:rPr>
        <w:t xml:space="preserve">παρέχει μια </w:t>
      </w:r>
      <w:r w:rsidR="00E85456">
        <w:rPr>
          <w:rFonts w:ascii="Calibri" w:eastAsia="Calibri" w:hAnsi="Calibri" w:cs="Calibri"/>
          <w:sz w:val="22"/>
          <w:szCs w:val="22"/>
        </w:rPr>
        <w:t>αποτελεσματική</w:t>
      </w:r>
      <w:r w:rsidR="00FD2488">
        <w:rPr>
          <w:rFonts w:ascii="Calibri" w:eastAsia="Calibri" w:hAnsi="Calibri" w:cs="Calibri"/>
          <w:sz w:val="22"/>
          <w:szCs w:val="22"/>
        </w:rPr>
        <w:t xml:space="preserve"> λύση για την αντιμετώπιση του εχθ</w:t>
      </w:r>
      <w:r w:rsidR="00FD2488" w:rsidRPr="0019359F">
        <w:rPr>
          <w:rFonts w:ascii="Calibri" w:eastAsia="Calibri" w:hAnsi="Calibri" w:cs="Calibri"/>
          <w:sz w:val="22"/>
          <w:szCs w:val="22"/>
        </w:rPr>
        <w:t>ρού.</w:t>
      </w:r>
      <w:r w:rsidR="0019359F">
        <w:rPr>
          <w:rFonts w:ascii="Calibri" w:eastAsia="Calibri" w:hAnsi="Calibri" w:cs="Calibri"/>
          <w:sz w:val="22"/>
          <w:szCs w:val="22"/>
        </w:rPr>
        <w:t xml:space="preserve"> Τέλος, η δραστική </w:t>
      </w:r>
      <w:r w:rsidR="0019359F">
        <w:rPr>
          <w:rFonts w:ascii="Calibri" w:eastAsia="Calibri" w:hAnsi="Calibri" w:cs="Calibri"/>
          <w:sz w:val="22"/>
          <w:szCs w:val="22"/>
          <w:lang w:val="en-US"/>
        </w:rPr>
        <w:t>spirotetramat</w:t>
      </w:r>
      <w:r w:rsidR="0019359F" w:rsidRPr="0019359F">
        <w:rPr>
          <w:rFonts w:ascii="Calibri" w:eastAsia="Calibri" w:hAnsi="Calibri" w:cs="Calibri"/>
          <w:sz w:val="22"/>
          <w:szCs w:val="22"/>
        </w:rPr>
        <w:t xml:space="preserve"> </w:t>
      </w:r>
      <w:r w:rsidR="0019359F">
        <w:rPr>
          <w:rFonts w:ascii="Calibri" w:eastAsia="Calibri" w:hAnsi="Calibri" w:cs="Calibri"/>
          <w:sz w:val="22"/>
          <w:szCs w:val="22"/>
        </w:rPr>
        <w:t>είχε επίσης πολύ καλή αποτελεσματικότητα και στους τρεις πληθυσμούς  με χαμηλότερο ποσοστό στον πληθυσμό 23-2 στο 87,5%.</w:t>
      </w:r>
    </w:p>
    <w:p w14:paraId="268FBA84" w14:textId="77777777" w:rsidR="00D16516" w:rsidRPr="0019359F" w:rsidRDefault="00D16516" w:rsidP="00956DBF">
      <w:pPr>
        <w:ind w:firstLine="0"/>
        <w:rPr>
          <w:rFonts w:ascii="Calibri" w:eastAsia="Calibri" w:hAnsi="Calibri" w:cs="Calibri"/>
          <w:sz w:val="22"/>
          <w:szCs w:val="22"/>
        </w:rPr>
      </w:pPr>
    </w:p>
    <w:p w14:paraId="2C261FE8" w14:textId="78E31F20" w:rsidR="00DC00C6" w:rsidRPr="00DC00C6" w:rsidRDefault="00183C9F" w:rsidP="00DC00C6">
      <w:pPr>
        <w:ind w:firstLine="0"/>
        <w:rPr>
          <w:rFonts w:ascii="Calibri" w:eastAsia="Calibri" w:hAnsi="Calibri" w:cs="Calibri"/>
          <w:sz w:val="22"/>
          <w:szCs w:val="22"/>
        </w:rPr>
      </w:pPr>
      <w:r>
        <w:rPr>
          <w:noProof/>
        </w:rPr>
        <w:drawing>
          <wp:inline distT="0" distB="0" distL="0" distR="0" wp14:anchorId="37BB6944" wp14:editId="74A19734">
            <wp:extent cx="5715000" cy="3543300"/>
            <wp:effectExtent l="0" t="0" r="0" b="0"/>
            <wp:docPr id="2083312927" name="Γράφημα 1">
              <a:extLst xmlns:a="http://schemas.openxmlformats.org/drawingml/2006/main">
                <a:ext uri="{FF2B5EF4-FFF2-40B4-BE49-F238E27FC236}">
                  <a16:creationId xmlns:a16="http://schemas.microsoft.com/office/drawing/2014/main" id="{51611336-525D-411C-8628-3D01C465C5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DC00C6" w:rsidRPr="00DC00C6">
        <w:rPr>
          <w:rFonts w:ascii="Calibri" w:eastAsia="Calibri" w:hAnsi="Calibri" w:cs="Calibri"/>
          <w:b/>
          <w:sz w:val="22"/>
          <w:szCs w:val="22"/>
        </w:rPr>
        <w:t xml:space="preserve"> </w:t>
      </w:r>
      <w:r w:rsidR="00DC00C6" w:rsidRPr="00D16516">
        <w:rPr>
          <w:rFonts w:ascii="Calibri" w:eastAsia="Calibri" w:hAnsi="Calibri" w:cs="Calibri"/>
          <w:b/>
          <w:sz w:val="22"/>
          <w:szCs w:val="22"/>
        </w:rPr>
        <w:t>Εικόνα 4:</w:t>
      </w:r>
      <w:r w:rsidR="00DC00C6" w:rsidRPr="00D16516">
        <w:rPr>
          <w:rFonts w:ascii="Calibri" w:eastAsia="Calibri" w:hAnsi="Calibri" w:cs="Calibri"/>
          <w:sz w:val="22"/>
          <w:szCs w:val="22"/>
        </w:rPr>
        <w:t xml:space="preserve"> </w:t>
      </w:r>
      <w:bookmarkStart w:id="13" w:name="_Hlk152593508"/>
      <w:r w:rsidR="00DC00C6" w:rsidRPr="00D16516">
        <w:rPr>
          <w:rFonts w:ascii="Calibri" w:eastAsia="Calibri" w:hAnsi="Calibri" w:cs="Calibri"/>
          <w:sz w:val="22"/>
          <w:szCs w:val="22"/>
        </w:rPr>
        <w:t xml:space="preserve">Επί % θνησιμότητα στις δραστικές ουσίες Chlorantraniliprole, Cyantraniliprole, Indoxacarb, Spinetoram, Spinosad, Emamectin benzoate, Abamectin, Azadirachtin και </w:t>
      </w:r>
      <w:r w:rsidR="00DC00C6" w:rsidRPr="00D16516">
        <w:rPr>
          <w:rFonts w:ascii="Calibri" w:eastAsia="Calibri" w:hAnsi="Calibri" w:cs="Calibri"/>
          <w:sz w:val="22"/>
          <w:szCs w:val="22"/>
          <w:lang w:val="en-US"/>
        </w:rPr>
        <w:t>Spirotetramat</w:t>
      </w:r>
      <w:r w:rsidR="00DC00C6" w:rsidRPr="00D16516">
        <w:rPr>
          <w:rFonts w:ascii="Calibri" w:eastAsia="Calibri" w:hAnsi="Calibri" w:cs="Calibri"/>
          <w:sz w:val="22"/>
          <w:szCs w:val="22"/>
        </w:rPr>
        <w:t xml:space="preserve"> στη συνιστώμενη δόση στους πληθυσμούς </w:t>
      </w:r>
      <w:r w:rsidR="00DC00C6" w:rsidRPr="00D16516">
        <w:rPr>
          <w:rFonts w:ascii="Calibri" w:eastAsia="Calibri" w:hAnsi="Calibri" w:cs="Calibri"/>
          <w:sz w:val="22"/>
          <w:szCs w:val="22"/>
          <w:lang w:val="en-US"/>
        </w:rPr>
        <w:t>TYMP</w:t>
      </w:r>
      <w:r w:rsidR="00DC00C6" w:rsidRPr="00D16516">
        <w:rPr>
          <w:rFonts w:ascii="Calibri" w:eastAsia="Calibri" w:hAnsi="Calibri" w:cs="Calibri"/>
          <w:sz w:val="22"/>
          <w:szCs w:val="22"/>
        </w:rPr>
        <w:t xml:space="preserve"> 23-1, </w:t>
      </w:r>
      <w:r w:rsidR="00DC00C6" w:rsidRPr="00D16516">
        <w:rPr>
          <w:rFonts w:ascii="Calibri" w:eastAsia="Calibri" w:hAnsi="Calibri" w:cs="Calibri"/>
          <w:sz w:val="22"/>
          <w:szCs w:val="22"/>
          <w:lang w:val="en-US"/>
        </w:rPr>
        <w:t>TYMP</w:t>
      </w:r>
      <w:r w:rsidR="00DC00C6" w:rsidRPr="00D16516">
        <w:rPr>
          <w:rFonts w:ascii="Calibri" w:eastAsia="Calibri" w:hAnsi="Calibri" w:cs="Calibri"/>
          <w:sz w:val="22"/>
          <w:szCs w:val="22"/>
        </w:rPr>
        <w:t xml:space="preserve"> 23-2 και </w:t>
      </w:r>
      <w:r w:rsidR="00DC00C6" w:rsidRPr="00D16516">
        <w:rPr>
          <w:rFonts w:ascii="Calibri" w:eastAsia="Calibri" w:hAnsi="Calibri" w:cs="Calibri"/>
          <w:sz w:val="22"/>
          <w:szCs w:val="22"/>
          <w:lang w:val="en-US"/>
        </w:rPr>
        <w:t>TYMP</w:t>
      </w:r>
      <w:r w:rsidR="00DC00C6" w:rsidRPr="00D16516">
        <w:rPr>
          <w:rFonts w:ascii="Calibri" w:eastAsia="Calibri" w:hAnsi="Calibri" w:cs="Calibri"/>
          <w:sz w:val="22"/>
          <w:szCs w:val="22"/>
        </w:rPr>
        <w:t xml:space="preserve"> 23-3.</w:t>
      </w:r>
      <w:bookmarkEnd w:id="13"/>
      <w:r w:rsidR="00DC00C6" w:rsidRPr="00D16516">
        <w:rPr>
          <w:rFonts w:ascii="Calibri" w:eastAsia="Calibri" w:hAnsi="Calibri" w:cs="Calibri"/>
          <w:sz w:val="22"/>
          <w:szCs w:val="22"/>
        </w:rPr>
        <w:t xml:space="preserve"> Διαφορετικά γράμματα υποδεικνύουν σημαντικές στατιστικές διαφορές (</w:t>
      </w:r>
      <w:r w:rsidR="00DC00C6">
        <w:rPr>
          <w:rFonts w:ascii="Calibri" w:eastAsia="Calibri" w:hAnsi="Calibri" w:cs="Calibri"/>
          <w:sz w:val="22"/>
          <w:szCs w:val="22"/>
          <w:lang w:val="en-US"/>
        </w:rPr>
        <w:t>Anova</w:t>
      </w:r>
      <w:r w:rsidR="00DC00C6" w:rsidRPr="00DC00C6">
        <w:rPr>
          <w:rFonts w:ascii="Calibri" w:eastAsia="Calibri" w:hAnsi="Calibri" w:cs="Calibri"/>
          <w:sz w:val="22"/>
          <w:szCs w:val="22"/>
        </w:rPr>
        <w:t xml:space="preserve">, </w:t>
      </w:r>
      <w:r w:rsidR="00DC00C6" w:rsidRPr="00D16516">
        <w:rPr>
          <w:rFonts w:ascii="Calibri" w:eastAsia="Calibri" w:hAnsi="Calibri" w:cs="Calibri"/>
          <w:sz w:val="22"/>
          <w:szCs w:val="22"/>
          <w:lang w:val="en-US"/>
        </w:rPr>
        <w:t>P</w:t>
      </w:r>
      <w:r w:rsidR="00DC00C6" w:rsidRPr="00D16516">
        <w:rPr>
          <w:rFonts w:ascii="Calibri" w:eastAsia="Calibri" w:hAnsi="Calibri" w:cs="Calibri"/>
          <w:sz w:val="22"/>
          <w:szCs w:val="22"/>
        </w:rPr>
        <w:t>&lt;0,05)</w:t>
      </w:r>
      <w:r w:rsidR="00DC00C6" w:rsidRPr="00DC00C6">
        <w:rPr>
          <w:rFonts w:ascii="Calibri" w:eastAsia="Calibri" w:hAnsi="Calibri" w:cs="Calibri"/>
          <w:sz w:val="22"/>
          <w:szCs w:val="22"/>
        </w:rPr>
        <w:t>.</w:t>
      </w:r>
    </w:p>
    <w:p w14:paraId="7B8ED8EC" w14:textId="4DA2C818" w:rsidR="00183C9F" w:rsidRDefault="00183C9F" w:rsidP="00956DBF">
      <w:pPr>
        <w:ind w:firstLine="0"/>
        <w:rPr>
          <w:rFonts w:ascii="Calibri" w:eastAsia="Calibri" w:hAnsi="Calibri" w:cs="Calibri"/>
          <w:sz w:val="22"/>
          <w:szCs w:val="22"/>
        </w:rPr>
      </w:pPr>
    </w:p>
    <w:p w14:paraId="7C9CD423" w14:textId="3E2AC574" w:rsidR="000649D5" w:rsidRPr="00E62E1C" w:rsidRDefault="00E62E1C">
      <w:pPr>
        <w:ind w:firstLine="0"/>
        <w:rPr>
          <w:rFonts w:ascii="Calibri" w:eastAsia="Calibri" w:hAnsi="Calibri" w:cs="Calibri"/>
        </w:rPr>
      </w:pPr>
      <w:r>
        <w:rPr>
          <w:rFonts w:ascii="Calibri" w:eastAsia="Calibri" w:hAnsi="Calibri" w:cs="Calibri"/>
        </w:rPr>
        <w:t>Μεταξύ των δραστικών υπήρξε στατιστικά σημαντική διαφορά σε επίπεδα θνησιμότητας (</w:t>
      </w:r>
      <w:r>
        <w:rPr>
          <w:rFonts w:ascii="Calibri" w:eastAsia="Calibri" w:hAnsi="Calibri" w:cs="Calibri"/>
          <w:sz w:val="22"/>
          <w:szCs w:val="22"/>
          <w:lang w:val="en-US"/>
        </w:rPr>
        <w:t>Anova</w:t>
      </w:r>
      <w:r w:rsidRPr="00E62E1C">
        <w:rPr>
          <w:rFonts w:ascii="Calibri" w:eastAsia="Calibri" w:hAnsi="Calibri" w:cs="Calibri"/>
          <w:sz w:val="22"/>
          <w:szCs w:val="22"/>
        </w:rPr>
        <w:t xml:space="preserve">, </w:t>
      </w:r>
      <w:r w:rsidRPr="00D16516">
        <w:rPr>
          <w:rFonts w:ascii="Calibri" w:eastAsia="Calibri" w:hAnsi="Calibri" w:cs="Calibri"/>
          <w:sz w:val="22"/>
          <w:szCs w:val="22"/>
          <w:lang w:val="en-US"/>
        </w:rPr>
        <w:t>P</w:t>
      </w:r>
      <w:r w:rsidRPr="00D16516">
        <w:rPr>
          <w:rFonts w:ascii="Calibri" w:eastAsia="Calibri" w:hAnsi="Calibri" w:cs="Calibri"/>
          <w:sz w:val="22"/>
          <w:szCs w:val="22"/>
        </w:rPr>
        <w:t>&lt;0,05</w:t>
      </w:r>
      <w:r>
        <w:rPr>
          <w:rFonts w:ascii="Calibri" w:eastAsia="Calibri" w:hAnsi="Calibri" w:cs="Calibri"/>
          <w:sz w:val="22"/>
          <w:szCs w:val="22"/>
        </w:rPr>
        <w:t>)</w:t>
      </w:r>
      <w:r>
        <w:rPr>
          <w:rFonts w:ascii="Calibri" w:eastAsia="Calibri" w:hAnsi="Calibri" w:cs="Calibri"/>
        </w:rPr>
        <w:t xml:space="preserve">. Κατηγοριοποιήθηκαν σε 4 διαφορετικά επίπεδα όπου </w:t>
      </w:r>
      <w:r w:rsidRPr="00E62E1C">
        <w:rPr>
          <w:rFonts w:ascii="Calibri" w:eastAsia="Calibri" w:hAnsi="Calibri" w:cs="Calibri"/>
          <w:b/>
          <w:bCs/>
          <w:lang w:val="en-US"/>
        </w:rPr>
        <w:t>a</w:t>
      </w:r>
      <w:r w:rsidRPr="00E62E1C">
        <w:rPr>
          <w:rFonts w:ascii="Calibri" w:eastAsia="Calibri" w:hAnsi="Calibri" w:cs="Calibri"/>
        </w:rPr>
        <w:t xml:space="preserve"> α</w:t>
      </w:r>
      <w:r>
        <w:rPr>
          <w:rFonts w:ascii="Calibri" w:eastAsia="Calibri" w:hAnsi="Calibri" w:cs="Calibri"/>
        </w:rPr>
        <w:t>υ</w:t>
      </w:r>
      <w:r w:rsidRPr="00E62E1C">
        <w:rPr>
          <w:rFonts w:ascii="Calibri" w:eastAsia="Calibri" w:hAnsi="Calibri" w:cs="Calibri"/>
        </w:rPr>
        <w:t>τά με την χαμ</w:t>
      </w:r>
      <w:r>
        <w:rPr>
          <w:rFonts w:ascii="Calibri" w:eastAsia="Calibri" w:hAnsi="Calibri" w:cs="Calibri"/>
        </w:rPr>
        <w:t xml:space="preserve">ηλότερη έως </w:t>
      </w:r>
      <w:r w:rsidRPr="00E62E1C">
        <w:rPr>
          <w:rFonts w:ascii="Calibri" w:eastAsia="Calibri" w:hAnsi="Calibri" w:cs="Calibri"/>
          <w:b/>
          <w:bCs/>
          <w:lang w:val="en-US"/>
        </w:rPr>
        <w:t>d</w:t>
      </w:r>
      <w:r w:rsidRPr="00E62E1C">
        <w:rPr>
          <w:rFonts w:ascii="Calibri" w:eastAsia="Calibri" w:hAnsi="Calibri" w:cs="Calibri"/>
          <w:b/>
          <w:bCs/>
        </w:rPr>
        <w:t xml:space="preserve"> </w:t>
      </w:r>
      <w:r>
        <w:rPr>
          <w:rFonts w:ascii="Calibri" w:eastAsia="Calibri" w:hAnsi="Calibri" w:cs="Calibri"/>
        </w:rPr>
        <w:t xml:space="preserve">αυτά με την υψηλότερη. </w:t>
      </w:r>
    </w:p>
    <w:p w14:paraId="1B023FDA" w14:textId="239AF2D3" w:rsidR="00894835" w:rsidRPr="00193A35" w:rsidRDefault="00894835">
      <w:pPr>
        <w:ind w:firstLine="0"/>
        <w:rPr>
          <w:rFonts w:ascii="Calibri" w:eastAsia="Calibri" w:hAnsi="Calibri" w:cs="Calibri"/>
          <w:sz w:val="22"/>
          <w:szCs w:val="22"/>
        </w:rPr>
      </w:pPr>
    </w:p>
    <w:p w14:paraId="2673F6E2" w14:textId="2B97959B" w:rsidR="00FB10D9" w:rsidRDefault="000649D5">
      <w:pPr>
        <w:ind w:firstLine="0"/>
        <w:rPr>
          <w:rFonts w:ascii="Calibri" w:eastAsia="Calibri" w:hAnsi="Calibri" w:cs="Calibri"/>
          <w:lang w:val="en-GB"/>
        </w:rPr>
      </w:pPr>
      <w:r>
        <w:rPr>
          <w:noProof/>
        </w:rPr>
        <w:drawing>
          <wp:inline distT="0" distB="0" distL="0" distR="0" wp14:anchorId="71533632" wp14:editId="344981F4">
            <wp:extent cx="5943600" cy="3238500"/>
            <wp:effectExtent l="0" t="0" r="0" b="0"/>
            <wp:docPr id="1119350675" name="Γράφημα 1">
              <a:extLst xmlns:a="http://schemas.openxmlformats.org/drawingml/2006/main">
                <a:ext uri="{FF2B5EF4-FFF2-40B4-BE49-F238E27FC236}">
                  <a16:creationId xmlns:a16="http://schemas.microsoft.com/office/drawing/2014/main" id="{A2916FBE-F90E-D2FA-CA28-842DD67721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E1969B5" w14:textId="77777777" w:rsidR="00882317" w:rsidRDefault="00882317">
      <w:pPr>
        <w:ind w:firstLine="0"/>
        <w:rPr>
          <w:rFonts w:asciiTheme="minorHAnsi" w:eastAsia="Calibri" w:hAnsiTheme="minorHAnsi" w:cstheme="minorHAnsi"/>
          <w:sz w:val="22"/>
          <w:szCs w:val="22"/>
        </w:rPr>
      </w:pPr>
    </w:p>
    <w:p w14:paraId="0D7AB89B" w14:textId="77777777" w:rsidR="00DC00C6" w:rsidRPr="00193A35" w:rsidRDefault="00DC00C6" w:rsidP="00DC00C6">
      <w:pPr>
        <w:ind w:firstLine="0"/>
        <w:rPr>
          <w:rFonts w:ascii="Calibri" w:eastAsia="Calibri" w:hAnsi="Calibri" w:cs="Calibri"/>
          <w:sz w:val="22"/>
          <w:szCs w:val="22"/>
        </w:rPr>
      </w:pPr>
      <w:r w:rsidRPr="000649D5">
        <w:rPr>
          <w:rFonts w:ascii="Calibri" w:eastAsia="Calibri" w:hAnsi="Calibri" w:cs="Calibri"/>
          <w:b/>
          <w:bCs/>
        </w:rPr>
        <w:t>Εικόνα 5:</w:t>
      </w:r>
      <w:r>
        <w:rPr>
          <w:rFonts w:ascii="Calibri" w:eastAsia="Calibri" w:hAnsi="Calibri" w:cs="Calibri"/>
        </w:rPr>
        <w:t xml:space="preserve"> </w:t>
      </w:r>
      <w:r>
        <w:rPr>
          <w:rFonts w:ascii="Calibri" w:eastAsia="Calibri" w:hAnsi="Calibri" w:cs="Calibri"/>
          <w:sz w:val="22"/>
          <w:szCs w:val="22"/>
        </w:rPr>
        <w:t>Επί %</w:t>
      </w:r>
      <w:r w:rsidRPr="00A051B5">
        <w:rPr>
          <w:rFonts w:ascii="Calibri" w:eastAsia="Calibri" w:hAnsi="Calibri" w:cs="Calibri"/>
          <w:sz w:val="22"/>
          <w:szCs w:val="22"/>
        </w:rPr>
        <w:t xml:space="preserve"> </w:t>
      </w:r>
      <w:r>
        <w:rPr>
          <w:rFonts w:ascii="Calibri" w:eastAsia="Calibri" w:hAnsi="Calibri" w:cs="Calibri"/>
          <w:sz w:val="22"/>
          <w:szCs w:val="22"/>
        </w:rPr>
        <w:t xml:space="preserve">θνησιμότητα στα διαφορετικά σκευάσματα βακίλων στη συνιστώμενη δόση στους πληθυσμούς </w:t>
      </w:r>
      <w:r>
        <w:rPr>
          <w:rFonts w:ascii="Calibri" w:eastAsia="Calibri" w:hAnsi="Calibri" w:cs="Calibri"/>
          <w:sz w:val="22"/>
          <w:szCs w:val="22"/>
          <w:lang w:val="en-US"/>
        </w:rPr>
        <w:t>TYMP</w:t>
      </w:r>
      <w:r w:rsidRPr="009C61EC">
        <w:rPr>
          <w:rFonts w:ascii="Calibri" w:eastAsia="Calibri" w:hAnsi="Calibri" w:cs="Calibri"/>
          <w:sz w:val="22"/>
          <w:szCs w:val="22"/>
        </w:rPr>
        <w:t xml:space="preserve"> 23-1</w:t>
      </w:r>
      <w:r w:rsidRPr="00956DBF">
        <w:rPr>
          <w:rFonts w:ascii="Calibri" w:eastAsia="Calibri" w:hAnsi="Calibri" w:cs="Calibri"/>
          <w:sz w:val="22"/>
          <w:szCs w:val="22"/>
        </w:rPr>
        <w:t xml:space="preserve">, </w:t>
      </w:r>
      <w:r>
        <w:rPr>
          <w:rFonts w:ascii="Calibri" w:eastAsia="Calibri" w:hAnsi="Calibri" w:cs="Calibri"/>
          <w:sz w:val="22"/>
          <w:szCs w:val="22"/>
          <w:lang w:val="en-US"/>
        </w:rPr>
        <w:t>TYMP</w:t>
      </w:r>
      <w:r w:rsidRPr="009C61EC">
        <w:rPr>
          <w:rFonts w:ascii="Calibri" w:eastAsia="Calibri" w:hAnsi="Calibri" w:cs="Calibri"/>
          <w:sz w:val="22"/>
          <w:szCs w:val="22"/>
        </w:rPr>
        <w:t xml:space="preserve"> 23-2</w:t>
      </w:r>
      <w:r w:rsidRPr="00956DBF">
        <w:rPr>
          <w:rFonts w:ascii="Calibri" w:eastAsia="Calibri" w:hAnsi="Calibri" w:cs="Calibri"/>
          <w:sz w:val="22"/>
          <w:szCs w:val="22"/>
        </w:rPr>
        <w:t xml:space="preserve"> </w:t>
      </w:r>
      <w:r>
        <w:rPr>
          <w:rFonts w:ascii="Calibri" w:eastAsia="Calibri" w:hAnsi="Calibri" w:cs="Calibri"/>
          <w:sz w:val="22"/>
          <w:szCs w:val="22"/>
        </w:rPr>
        <w:t xml:space="preserve">και </w:t>
      </w:r>
      <w:r>
        <w:rPr>
          <w:rFonts w:ascii="Calibri" w:eastAsia="Calibri" w:hAnsi="Calibri" w:cs="Calibri"/>
          <w:sz w:val="22"/>
          <w:szCs w:val="22"/>
          <w:lang w:val="en-US"/>
        </w:rPr>
        <w:t>TYMP</w:t>
      </w:r>
      <w:r w:rsidRPr="009C61EC">
        <w:rPr>
          <w:rFonts w:ascii="Calibri" w:eastAsia="Calibri" w:hAnsi="Calibri" w:cs="Calibri"/>
          <w:sz w:val="22"/>
          <w:szCs w:val="22"/>
        </w:rPr>
        <w:t xml:space="preserve"> 23-</w:t>
      </w:r>
      <w:r>
        <w:rPr>
          <w:rFonts w:ascii="Calibri" w:eastAsia="Calibri" w:hAnsi="Calibri" w:cs="Calibri"/>
          <w:sz w:val="22"/>
          <w:szCs w:val="22"/>
        </w:rPr>
        <w:t xml:space="preserve">3. </w:t>
      </w:r>
    </w:p>
    <w:p w14:paraId="0E05060C" w14:textId="77777777" w:rsidR="00DC00C6" w:rsidRPr="00193A35" w:rsidRDefault="00DC00C6" w:rsidP="00DC00C6">
      <w:pPr>
        <w:ind w:firstLine="0"/>
        <w:rPr>
          <w:rFonts w:ascii="Calibri" w:eastAsia="Calibri" w:hAnsi="Calibri" w:cs="Calibri"/>
          <w:sz w:val="22"/>
          <w:szCs w:val="22"/>
        </w:rPr>
      </w:pPr>
    </w:p>
    <w:p w14:paraId="354C86A0" w14:textId="33392669" w:rsidR="00193A35" w:rsidRPr="006C242D" w:rsidRDefault="0019359F">
      <w:pPr>
        <w:ind w:firstLine="0"/>
        <w:rPr>
          <w:rFonts w:asciiTheme="minorHAnsi" w:hAnsiTheme="minorHAnsi" w:cstheme="minorHAnsi"/>
          <w:color w:val="333333"/>
          <w:sz w:val="22"/>
          <w:szCs w:val="22"/>
        </w:rPr>
      </w:pPr>
      <w:r w:rsidRPr="0019359F">
        <w:rPr>
          <w:rFonts w:asciiTheme="minorHAnsi" w:eastAsia="Calibri" w:hAnsiTheme="minorHAnsi" w:cstheme="minorHAnsi"/>
          <w:sz w:val="22"/>
          <w:szCs w:val="22"/>
        </w:rPr>
        <w:t xml:space="preserve">Μέτρια προς υψηλά επίπεδα θνησιμότητας επέδειξαν και τα τρία διαφορετικά στελέχη βακίλου που δοκιμάστηκαν. Το στέλεχος </w:t>
      </w:r>
      <w:r>
        <w:rPr>
          <w:rFonts w:asciiTheme="minorHAnsi" w:hAnsiTheme="minorHAnsi" w:cstheme="minorHAnsi"/>
          <w:i/>
          <w:iCs/>
          <w:color w:val="333333"/>
          <w:sz w:val="22"/>
          <w:szCs w:val="22"/>
        </w:rPr>
        <w:t>Α</w:t>
      </w:r>
      <w:r w:rsidRPr="0019359F">
        <w:rPr>
          <w:rFonts w:asciiTheme="minorHAnsi" w:hAnsiTheme="minorHAnsi" w:cstheme="minorHAnsi"/>
          <w:i/>
          <w:iCs/>
          <w:color w:val="333333"/>
          <w:sz w:val="22"/>
          <w:szCs w:val="22"/>
          <w:lang w:val="en-GB"/>
        </w:rPr>
        <w:t>izawai</w:t>
      </w:r>
      <w:r w:rsidRPr="0019359F">
        <w:rPr>
          <w:rFonts w:asciiTheme="minorHAnsi" w:hAnsiTheme="minorHAnsi" w:cstheme="minorHAnsi"/>
          <w:i/>
          <w:iCs/>
          <w:color w:val="333333"/>
          <w:sz w:val="22"/>
          <w:szCs w:val="22"/>
        </w:rPr>
        <w:t xml:space="preserve"> </w:t>
      </w:r>
      <w:r w:rsidRPr="0019359F">
        <w:rPr>
          <w:rFonts w:asciiTheme="minorHAnsi" w:hAnsiTheme="minorHAnsi" w:cstheme="minorHAnsi"/>
          <w:color w:val="333333"/>
          <w:sz w:val="22"/>
          <w:szCs w:val="22"/>
          <w:lang w:val="en-GB"/>
        </w:rPr>
        <w:t>GC</w:t>
      </w:r>
      <w:r w:rsidRPr="0019359F">
        <w:rPr>
          <w:rFonts w:asciiTheme="minorHAnsi" w:hAnsiTheme="minorHAnsi" w:cstheme="minorHAnsi"/>
          <w:color w:val="333333"/>
          <w:sz w:val="22"/>
          <w:szCs w:val="22"/>
        </w:rPr>
        <w:t>-91 παρατηρήθηκε να έχει θνησιμότητα από 57,9 – 76,2%</w:t>
      </w:r>
      <w:r w:rsidR="00DC00C6">
        <w:rPr>
          <w:rFonts w:asciiTheme="minorHAnsi" w:hAnsiTheme="minorHAnsi" w:cstheme="minorHAnsi"/>
          <w:color w:val="333333"/>
          <w:sz w:val="22"/>
          <w:szCs w:val="22"/>
        </w:rPr>
        <w:t>, με το μεγαλύτερο ποσοστό να φαίνεται στον πληθυσμό 23-3.</w:t>
      </w:r>
      <w:r w:rsidRPr="0019359F">
        <w:rPr>
          <w:rFonts w:asciiTheme="minorHAnsi" w:hAnsiTheme="minorHAnsi" w:cstheme="minorHAnsi"/>
          <w:i/>
          <w:iCs/>
          <w:color w:val="333333"/>
          <w:sz w:val="22"/>
          <w:szCs w:val="22"/>
        </w:rPr>
        <w:t xml:space="preserve"> </w:t>
      </w:r>
      <w:r w:rsidRPr="0019359F">
        <w:rPr>
          <w:rFonts w:asciiTheme="minorHAnsi" w:hAnsiTheme="minorHAnsi" w:cstheme="minorHAnsi"/>
          <w:color w:val="333333"/>
          <w:sz w:val="22"/>
          <w:szCs w:val="22"/>
        </w:rPr>
        <w:t>Ομοίως και τα άλλα δύο στελέχη κυμάνθηκαν</w:t>
      </w:r>
      <w:r w:rsidRPr="0019359F">
        <w:rPr>
          <w:rFonts w:asciiTheme="minorHAnsi" w:hAnsiTheme="minorHAnsi" w:cstheme="minorHAnsi"/>
          <w:i/>
          <w:iCs/>
          <w:color w:val="333333"/>
          <w:sz w:val="22"/>
          <w:szCs w:val="22"/>
        </w:rPr>
        <w:t xml:space="preserve"> </w:t>
      </w:r>
      <w:r w:rsidRPr="0019359F">
        <w:rPr>
          <w:rFonts w:asciiTheme="minorHAnsi" w:hAnsiTheme="minorHAnsi" w:cstheme="minorHAnsi"/>
          <w:i/>
          <w:iCs/>
          <w:color w:val="333333"/>
          <w:sz w:val="22"/>
          <w:szCs w:val="22"/>
          <w:lang w:val="en-GB"/>
        </w:rPr>
        <w:t>Kurstaki</w:t>
      </w:r>
      <w:r w:rsidRPr="0019359F">
        <w:rPr>
          <w:rFonts w:asciiTheme="minorHAnsi" w:hAnsiTheme="minorHAnsi" w:cstheme="minorHAnsi"/>
          <w:i/>
          <w:iCs/>
          <w:color w:val="333333"/>
          <w:sz w:val="22"/>
          <w:szCs w:val="22"/>
        </w:rPr>
        <w:t xml:space="preserve"> </w:t>
      </w:r>
      <w:r w:rsidRPr="0019359F">
        <w:rPr>
          <w:rFonts w:asciiTheme="minorHAnsi" w:hAnsiTheme="minorHAnsi" w:cstheme="minorHAnsi"/>
          <w:color w:val="333333"/>
          <w:sz w:val="22"/>
          <w:szCs w:val="22"/>
          <w:lang w:val="en-GB"/>
        </w:rPr>
        <w:t>EG</w:t>
      </w:r>
      <w:r w:rsidRPr="0019359F">
        <w:rPr>
          <w:rFonts w:asciiTheme="minorHAnsi" w:hAnsiTheme="minorHAnsi" w:cstheme="minorHAnsi"/>
          <w:color w:val="333333"/>
          <w:sz w:val="22"/>
          <w:szCs w:val="22"/>
        </w:rPr>
        <w:t xml:space="preserve">-2348 από 52,0-68,1% και το στέλεχος </w:t>
      </w:r>
      <w:r w:rsidRPr="0019359F">
        <w:rPr>
          <w:rFonts w:asciiTheme="minorHAnsi" w:hAnsiTheme="minorHAnsi" w:cstheme="minorHAnsi"/>
          <w:i/>
          <w:iCs/>
          <w:color w:val="333333"/>
          <w:sz w:val="22"/>
          <w:szCs w:val="22"/>
          <w:lang w:val="en-GB"/>
        </w:rPr>
        <w:t>Kurstaki</w:t>
      </w:r>
      <w:r w:rsidRPr="0019359F">
        <w:rPr>
          <w:rFonts w:asciiTheme="minorHAnsi" w:hAnsiTheme="minorHAnsi" w:cstheme="minorHAnsi"/>
          <w:i/>
          <w:iCs/>
          <w:color w:val="333333"/>
          <w:sz w:val="22"/>
          <w:szCs w:val="22"/>
        </w:rPr>
        <w:t xml:space="preserve"> </w:t>
      </w:r>
      <w:r w:rsidRPr="0019359F">
        <w:rPr>
          <w:rFonts w:asciiTheme="minorHAnsi" w:hAnsiTheme="minorHAnsi" w:cstheme="minorHAnsi"/>
          <w:color w:val="333333"/>
          <w:sz w:val="22"/>
          <w:szCs w:val="22"/>
          <w:lang w:val="en-GB"/>
        </w:rPr>
        <w:t>ABTS</w:t>
      </w:r>
      <w:r w:rsidRPr="0019359F">
        <w:rPr>
          <w:rFonts w:asciiTheme="minorHAnsi" w:hAnsiTheme="minorHAnsi" w:cstheme="minorHAnsi"/>
          <w:color w:val="333333"/>
          <w:sz w:val="22"/>
          <w:szCs w:val="22"/>
        </w:rPr>
        <w:t>-351 από 60,4 – 70,3%</w:t>
      </w:r>
      <w:r w:rsidR="00882317" w:rsidRPr="00882317">
        <w:rPr>
          <w:rFonts w:asciiTheme="minorHAnsi" w:hAnsiTheme="minorHAnsi" w:cstheme="minorHAnsi"/>
          <w:color w:val="333333"/>
          <w:sz w:val="22"/>
          <w:szCs w:val="22"/>
        </w:rPr>
        <w:t>.</w:t>
      </w:r>
      <w:r w:rsidR="00DC00C6">
        <w:rPr>
          <w:rFonts w:asciiTheme="minorHAnsi" w:hAnsiTheme="minorHAnsi" w:cstheme="minorHAnsi"/>
          <w:color w:val="333333"/>
          <w:sz w:val="22"/>
          <w:szCs w:val="22"/>
        </w:rPr>
        <w:t xml:space="preserve"> Από την παραπάνω Εικόνα 5 φαίνεται πως τα διαφορετικά στελέχη βακίλων δεν διαφέρουν σημαντικά όσον αφορά την θνησιμότητα</w:t>
      </w:r>
      <w:r w:rsidR="006C242D" w:rsidRPr="006C242D">
        <w:rPr>
          <w:rFonts w:asciiTheme="minorHAnsi" w:hAnsiTheme="minorHAnsi" w:cstheme="minorHAnsi"/>
          <w:color w:val="333333"/>
          <w:sz w:val="22"/>
          <w:szCs w:val="22"/>
        </w:rPr>
        <w:t>,</w:t>
      </w:r>
      <w:r w:rsidR="006C242D">
        <w:rPr>
          <w:rFonts w:asciiTheme="minorHAnsi" w:hAnsiTheme="minorHAnsi" w:cstheme="minorHAnsi"/>
          <w:color w:val="333333"/>
          <w:sz w:val="22"/>
          <w:szCs w:val="22"/>
        </w:rPr>
        <w:t xml:space="preserve"> όπου επιβεβαιώνεται στατιστικά (</w:t>
      </w:r>
      <w:r w:rsidR="006C242D">
        <w:rPr>
          <w:rFonts w:asciiTheme="minorHAnsi" w:hAnsiTheme="minorHAnsi" w:cstheme="minorHAnsi"/>
          <w:color w:val="333333"/>
          <w:sz w:val="22"/>
          <w:szCs w:val="22"/>
          <w:lang w:val="en-US"/>
        </w:rPr>
        <w:t>ANOVA</w:t>
      </w:r>
      <w:r w:rsidR="006C242D" w:rsidRPr="006C242D">
        <w:rPr>
          <w:rFonts w:asciiTheme="minorHAnsi" w:hAnsiTheme="minorHAnsi" w:cstheme="minorHAnsi"/>
          <w:color w:val="333333"/>
          <w:sz w:val="22"/>
          <w:szCs w:val="22"/>
        </w:rPr>
        <w:t xml:space="preserve">, </w:t>
      </w:r>
      <w:r w:rsidR="006C242D">
        <w:rPr>
          <w:rFonts w:asciiTheme="minorHAnsi" w:hAnsiTheme="minorHAnsi" w:cstheme="minorHAnsi"/>
          <w:color w:val="333333"/>
          <w:sz w:val="22"/>
          <w:szCs w:val="22"/>
          <w:lang w:val="en-US"/>
        </w:rPr>
        <w:t>p</w:t>
      </w:r>
      <w:r w:rsidR="006C242D" w:rsidRPr="006C242D">
        <w:rPr>
          <w:rFonts w:asciiTheme="minorHAnsi" w:hAnsiTheme="minorHAnsi" w:cstheme="minorHAnsi"/>
          <w:color w:val="333333"/>
          <w:sz w:val="22"/>
          <w:szCs w:val="22"/>
        </w:rPr>
        <w:t>= 0,</w:t>
      </w:r>
      <w:r w:rsidR="00D46B53" w:rsidRPr="00D46B53">
        <w:rPr>
          <w:rFonts w:asciiTheme="minorHAnsi" w:hAnsiTheme="minorHAnsi" w:cstheme="minorHAnsi"/>
          <w:color w:val="333333"/>
          <w:sz w:val="22"/>
          <w:szCs w:val="22"/>
        </w:rPr>
        <w:t>0</w:t>
      </w:r>
      <w:r w:rsidR="006C242D" w:rsidRPr="006C242D">
        <w:rPr>
          <w:rFonts w:asciiTheme="minorHAnsi" w:hAnsiTheme="minorHAnsi" w:cstheme="minorHAnsi"/>
          <w:color w:val="333333"/>
          <w:sz w:val="22"/>
          <w:szCs w:val="22"/>
        </w:rPr>
        <w:t>72)</w:t>
      </w:r>
      <w:r w:rsidR="000B094D">
        <w:rPr>
          <w:rFonts w:asciiTheme="minorHAnsi" w:hAnsiTheme="minorHAnsi" w:cstheme="minorHAnsi"/>
          <w:color w:val="333333"/>
          <w:sz w:val="22"/>
          <w:szCs w:val="22"/>
        </w:rPr>
        <w:t>.</w:t>
      </w:r>
    </w:p>
    <w:p w14:paraId="5DF49F88" w14:textId="46594751" w:rsidR="0019359F" w:rsidRDefault="00193A35">
      <w:pPr>
        <w:ind w:firstLine="0"/>
        <w:rPr>
          <w:rFonts w:asciiTheme="minorHAnsi" w:hAnsiTheme="minorHAnsi" w:cstheme="minorHAnsi"/>
          <w:color w:val="333333"/>
          <w:sz w:val="22"/>
          <w:szCs w:val="22"/>
        </w:rPr>
      </w:pPr>
      <w:r>
        <w:rPr>
          <w:rFonts w:asciiTheme="minorHAnsi" w:hAnsiTheme="minorHAnsi" w:cstheme="minorHAnsi"/>
          <w:color w:val="333333"/>
          <w:sz w:val="22"/>
          <w:szCs w:val="22"/>
        </w:rPr>
        <w:t>Όπως αποτυπώνετε στην Εικόνα 6,</w:t>
      </w:r>
      <w:r w:rsidR="00DC00C6">
        <w:rPr>
          <w:rFonts w:asciiTheme="minorHAnsi" w:hAnsiTheme="minorHAnsi" w:cstheme="minorHAnsi"/>
          <w:color w:val="333333"/>
          <w:sz w:val="22"/>
          <w:szCs w:val="22"/>
        </w:rPr>
        <w:t xml:space="preserve"> σε επίπεδο πληθυσμού υπάρχει σημαντική διαφορά</w:t>
      </w:r>
      <w:r w:rsidR="006C242D">
        <w:rPr>
          <w:rFonts w:asciiTheme="minorHAnsi" w:hAnsiTheme="minorHAnsi" w:cstheme="minorHAnsi"/>
          <w:color w:val="333333"/>
          <w:sz w:val="22"/>
          <w:szCs w:val="22"/>
        </w:rPr>
        <w:t>,</w:t>
      </w:r>
      <w:r w:rsidR="00DC00C6" w:rsidRPr="00DC00C6">
        <w:rPr>
          <w:rFonts w:asciiTheme="minorHAnsi" w:hAnsiTheme="minorHAnsi" w:cstheme="minorHAnsi"/>
          <w:color w:val="333333"/>
          <w:sz w:val="22"/>
          <w:szCs w:val="22"/>
        </w:rPr>
        <w:t xml:space="preserve"> </w:t>
      </w:r>
      <w:r w:rsidR="00DC00C6">
        <w:rPr>
          <w:rFonts w:asciiTheme="minorHAnsi" w:hAnsiTheme="minorHAnsi" w:cstheme="minorHAnsi"/>
          <w:color w:val="333333"/>
          <w:sz w:val="22"/>
          <w:szCs w:val="22"/>
          <w:lang w:val="en-GB"/>
        </w:rPr>
        <w:t>Two</w:t>
      </w:r>
      <w:r w:rsidR="00DC00C6" w:rsidRPr="00DC00C6">
        <w:rPr>
          <w:rFonts w:asciiTheme="minorHAnsi" w:hAnsiTheme="minorHAnsi" w:cstheme="minorHAnsi"/>
          <w:color w:val="333333"/>
          <w:sz w:val="22"/>
          <w:szCs w:val="22"/>
        </w:rPr>
        <w:t>-</w:t>
      </w:r>
      <w:r w:rsidR="00DC00C6">
        <w:rPr>
          <w:rFonts w:asciiTheme="minorHAnsi" w:hAnsiTheme="minorHAnsi" w:cstheme="minorHAnsi"/>
          <w:color w:val="333333"/>
          <w:sz w:val="22"/>
          <w:szCs w:val="22"/>
          <w:lang w:val="en-GB"/>
        </w:rPr>
        <w:t>way</w:t>
      </w:r>
      <w:r w:rsidR="00DC00C6" w:rsidRPr="00DC00C6">
        <w:rPr>
          <w:rFonts w:asciiTheme="minorHAnsi" w:hAnsiTheme="minorHAnsi" w:cstheme="minorHAnsi"/>
          <w:color w:val="333333"/>
          <w:sz w:val="22"/>
          <w:szCs w:val="22"/>
        </w:rPr>
        <w:t xml:space="preserve"> </w:t>
      </w:r>
      <w:r w:rsidR="00DC00C6">
        <w:rPr>
          <w:rFonts w:asciiTheme="minorHAnsi" w:hAnsiTheme="minorHAnsi" w:cstheme="minorHAnsi"/>
          <w:color w:val="333333"/>
          <w:sz w:val="22"/>
          <w:szCs w:val="22"/>
          <w:lang w:val="en-GB"/>
        </w:rPr>
        <w:t>Anova</w:t>
      </w:r>
      <w:r w:rsidR="00DC00C6" w:rsidRPr="00193A35">
        <w:rPr>
          <w:rFonts w:asciiTheme="minorHAnsi" w:hAnsiTheme="minorHAnsi" w:cstheme="minorHAnsi"/>
          <w:color w:val="333333"/>
          <w:sz w:val="22"/>
          <w:szCs w:val="22"/>
        </w:rPr>
        <w:t>,</w:t>
      </w:r>
      <w:r w:rsidR="00DC00C6" w:rsidRPr="00DC00C6">
        <w:rPr>
          <w:rFonts w:asciiTheme="minorHAnsi" w:hAnsiTheme="minorHAnsi" w:cstheme="minorHAnsi"/>
          <w:color w:val="333333"/>
          <w:sz w:val="22"/>
          <w:szCs w:val="22"/>
        </w:rPr>
        <w:t xml:space="preserve"> </w:t>
      </w:r>
      <w:r w:rsidR="006C242D">
        <w:rPr>
          <w:rFonts w:asciiTheme="minorHAnsi" w:hAnsiTheme="minorHAnsi" w:cstheme="minorHAnsi"/>
          <w:color w:val="333333"/>
          <w:sz w:val="22"/>
          <w:szCs w:val="22"/>
        </w:rPr>
        <w:t xml:space="preserve">με </w:t>
      </w:r>
      <w:r w:rsidR="006C242D">
        <w:rPr>
          <w:rFonts w:asciiTheme="minorHAnsi" w:hAnsiTheme="minorHAnsi" w:cstheme="minorHAnsi"/>
          <w:color w:val="333333"/>
          <w:sz w:val="22"/>
          <w:szCs w:val="22"/>
          <w:lang w:val="en-GB"/>
        </w:rPr>
        <w:t>p</w:t>
      </w:r>
      <w:r w:rsidR="006C242D" w:rsidRPr="00DC00C6">
        <w:rPr>
          <w:rFonts w:asciiTheme="minorHAnsi" w:hAnsiTheme="minorHAnsi" w:cstheme="minorHAnsi"/>
          <w:color w:val="333333"/>
          <w:sz w:val="22"/>
          <w:szCs w:val="22"/>
        </w:rPr>
        <w:t>=0,0</w:t>
      </w:r>
      <w:r w:rsidR="006C242D" w:rsidRPr="006C242D">
        <w:rPr>
          <w:rFonts w:asciiTheme="minorHAnsi" w:hAnsiTheme="minorHAnsi" w:cstheme="minorHAnsi"/>
          <w:color w:val="333333"/>
          <w:sz w:val="22"/>
          <w:szCs w:val="22"/>
        </w:rPr>
        <w:t xml:space="preserve">20 </w:t>
      </w:r>
      <w:r w:rsidR="006C242D">
        <w:rPr>
          <w:rFonts w:asciiTheme="minorHAnsi" w:hAnsiTheme="minorHAnsi" w:cstheme="minorHAnsi"/>
          <w:color w:val="333333"/>
          <w:sz w:val="22"/>
          <w:szCs w:val="22"/>
        </w:rPr>
        <w:t xml:space="preserve">και </w:t>
      </w:r>
      <w:r w:rsidR="006C242D">
        <w:rPr>
          <w:rFonts w:asciiTheme="minorHAnsi" w:hAnsiTheme="minorHAnsi" w:cstheme="minorHAnsi"/>
          <w:color w:val="333333"/>
          <w:sz w:val="22"/>
          <w:szCs w:val="22"/>
          <w:lang w:val="en-GB"/>
        </w:rPr>
        <w:t>p</w:t>
      </w:r>
      <w:r w:rsidR="006C242D" w:rsidRPr="00DC00C6">
        <w:rPr>
          <w:rFonts w:asciiTheme="minorHAnsi" w:hAnsiTheme="minorHAnsi" w:cstheme="minorHAnsi"/>
          <w:color w:val="333333"/>
          <w:sz w:val="22"/>
          <w:szCs w:val="22"/>
        </w:rPr>
        <w:t>=0,0</w:t>
      </w:r>
      <w:r w:rsidR="006C242D">
        <w:rPr>
          <w:rFonts w:asciiTheme="minorHAnsi" w:hAnsiTheme="minorHAnsi" w:cstheme="minorHAnsi"/>
          <w:color w:val="333333"/>
          <w:sz w:val="22"/>
          <w:szCs w:val="22"/>
        </w:rPr>
        <w:t>32</w:t>
      </w:r>
      <w:r>
        <w:rPr>
          <w:rFonts w:asciiTheme="minorHAnsi" w:hAnsiTheme="minorHAnsi" w:cstheme="minorHAnsi"/>
          <w:color w:val="333333"/>
          <w:sz w:val="22"/>
          <w:szCs w:val="22"/>
        </w:rPr>
        <w:t xml:space="preserve"> με τον ΤΥΜΡ -23-3 να διαφέρει στατιστικά σημαντικά από το</w:t>
      </w:r>
      <w:r w:rsidR="006C242D">
        <w:rPr>
          <w:rFonts w:asciiTheme="minorHAnsi" w:hAnsiTheme="minorHAnsi" w:cstheme="minorHAnsi"/>
          <w:color w:val="333333"/>
          <w:sz w:val="22"/>
          <w:szCs w:val="22"/>
        </w:rPr>
        <w:t>ν</w:t>
      </w:r>
      <w:r>
        <w:rPr>
          <w:rFonts w:asciiTheme="minorHAnsi" w:hAnsiTheme="minorHAnsi" w:cstheme="minorHAnsi"/>
          <w:color w:val="333333"/>
          <w:sz w:val="22"/>
          <w:szCs w:val="22"/>
        </w:rPr>
        <w:t xml:space="preserve"> 2</w:t>
      </w:r>
      <w:r w:rsidR="006C242D">
        <w:rPr>
          <w:rFonts w:asciiTheme="minorHAnsi" w:hAnsiTheme="minorHAnsi" w:cstheme="minorHAnsi"/>
          <w:color w:val="333333"/>
          <w:sz w:val="22"/>
          <w:szCs w:val="22"/>
        </w:rPr>
        <w:t>3-1 και 23-2, αντίστοιχα.</w:t>
      </w:r>
    </w:p>
    <w:p w14:paraId="41F313B5" w14:textId="77777777" w:rsidR="00DC00C6" w:rsidRPr="00DC00C6" w:rsidRDefault="00DC00C6">
      <w:pPr>
        <w:ind w:firstLine="0"/>
        <w:rPr>
          <w:rFonts w:asciiTheme="minorHAnsi" w:hAnsiTheme="minorHAnsi" w:cstheme="minorHAnsi"/>
          <w:color w:val="333333"/>
          <w:sz w:val="22"/>
          <w:szCs w:val="22"/>
        </w:rPr>
      </w:pPr>
    </w:p>
    <w:p w14:paraId="52437018" w14:textId="09BB37F8" w:rsidR="00DC00C6" w:rsidRDefault="00DC00C6">
      <w:pPr>
        <w:ind w:firstLine="0"/>
        <w:rPr>
          <w:rFonts w:asciiTheme="minorHAnsi" w:hAnsiTheme="minorHAnsi" w:cstheme="minorHAnsi"/>
          <w:color w:val="333333"/>
          <w:sz w:val="22"/>
          <w:szCs w:val="22"/>
          <w:lang w:val="en-GB"/>
        </w:rPr>
      </w:pPr>
      <w:r>
        <w:rPr>
          <w:rFonts w:asciiTheme="minorHAnsi" w:hAnsiTheme="minorHAnsi" w:cstheme="minorHAnsi"/>
          <w:noProof/>
          <w:color w:val="333333"/>
          <w:sz w:val="22"/>
          <w:szCs w:val="22"/>
          <w:lang w:val="en-GB"/>
        </w:rPr>
        <w:drawing>
          <wp:inline distT="0" distB="0" distL="0" distR="0" wp14:anchorId="5598AC5B" wp14:editId="5357F56F">
            <wp:extent cx="5382491" cy="4312838"/>
            <wp:effectExtent l="0" t="0" r="8890" b="0"/>
            <wp:docPr id="174436369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7926" cy="4333219"/>
                    </a:xfrm>
                    <a:prstGeom prst="rect">
                      <a:avLst/>
                    </a:prstGeom>
                    <a:noFill/>
                  </pic:spPr>
                </pic:pic>
              </a:graphicData>
            </a:graphic>
          </wp:inline>
        </w:drawing>
      </w:r>
    </w:p>
    <w:p w14:paraId="351DBF91" w14:textId="5A4431C9" w:rsidR="00DC00C6" w:rsidRPr="000A3B03" w:rsidRDefault="00DC00C6" w:rsidP="00DC00C6">
      <w:pPr>
        <w:ind w:firstLine="0"/>
        <w:rPr>
          <w:rFonts w:ascii="Calibri" w:eastAsia="Calibri" w:hAnsi="Calibri" w:cs="Calibri"/>
          <w:sz w:val="22"/>
          <w:szCs w:val="22"/>
        </w:rPr>
      </w:pPr>
      <w:r w:rsidRPr="000649D5">
        <w:rPr>
          <w:rFonts w:ascii="Calibri" w:eastAsia="Calibri" w:hAnsi="Calibri" w:cs="Calibri"/>
          <w:b/>
          <w:bCs/>
        </w:rPr>
        <w:t xml:space="preserve">Εικόνα </w:t>
      </w:r>
      <w:r w:rsidRPr="00DC00C6">
        <w:rPr>
          <w:rFonts w:ascii="Calibri" w:eastAsia="Calibri" w:hAnsi="Calibri" w:cs="Calibri"/>
          <w:b/>
          <w:bCs/>
        </w:rPr>
        <w:t>6</w:t>
      </w:r>
      <w:r w:rsidRPr="000649D5">
        <w:rPr>
          <w:rFonts w:ascii="Calibri" w:eastAsia="Calibri" w:hAnsi="Calibri" w:cs="Calibri"/>
          <w:b/>
          <w:bCs/>
        </w:rPr>
        <w:t>:</w:t>
      </w:r>
      <w:r>
        <w:rPr>
          <w:rFonts w:ascii="Calibri" w:eastAsia="Calibri" w:hAnsi="Calibri" w:cs="Calibri"/>
        </w:rPr>
        <w:t xml:space="preserve"> </w:t>
      </w:r>
      <w:r>
        <w:rPr>
          <w:rFonts w:ascii="Calibri" w:eastAsia="Calibri" w:hAnsi="Calibri" w:cs="Calibri"/>
          <w:sz w:val="22"/>
          <w:szCs w:val="22"/>
        </w:rPr>
        <w:t>Επί %</w:t>
      </w:r>
      <w:r w:rsidRPr="00A051B5">
        <w:rPr>
          <w:rFonts w:ascii="Calibri" w:eastAsia="Calibri" w:hAnsi="Calibri" w:cs="Calibri"/>
          <w:sz w:val="22"/>
          <w:szCs w:val="22"/>
        </w:rPr>
        <w:t xml:space="preserve"> </w:t>
      </w:r>
      <w:r>
        <w:rPr>
          <w:rFonts w:ascii="Calibri" w:eastAsia="Calibri" w:hAnsi="Calibri" w:cs="Calibri"/>
          <w:sz w:val="22"/>
          <w:szCs w:val="22"/>
        </w:rPr>
        <w:t xml:space="preserve">θνησιμότητα των πληθυσμών </w:t>
      </w:r>
      <w:r>
        <w:rPr>
          <w:rFonts w:ascii="Calibri" w:eastAsia="Calibri" w:hAnsi="Calibri" w:cs="Calibri"/>
          <w:sz w:val="22"/>
          <w:szCs w:val="22"/>
          <w:lang w:val="en-US"/>
        </w:rPr>
        <w:t>TYMP</w:t>
      </w:r>
      <w:r w:rsidRPr="009C61EC">
        <w:rPr>
          <w:rFonts w:ascii="Calibri" w:eastAsia="Calibri" w:hAnsi="Calibri" w:cs="Calibri"/>
          <w:sz w:val="22"/>
          <w:szCs w:val="22"/>
        </w:rPr>
        <w:t xml:space="preserve"> 23-1</w:t>
      </w:r>
      <w:r w:rsidRPr="00956DBF">
        <w:rPr>
          <w:rFonts w:ascii="Calibri" w:eastAsia="Calibri" w:hAnsi="Calibri" w:cs="Calibri"/>
          <w:sz w:val="22"/>
          <w:szCs w:val="22"/>
        </w:rPr>
        <w:t xml:space="preserve">, </w:t>
      </w:r>
      <w:r>
        <w:rPr>
          <w:rFonts w:ascii="Calibri" w:eastAsia="Calibri" w:hAnsi="Calibri" w:cs="Calibri"/>
          <w:sz w:val="22"/>
          <w:szCs w:val="22"/>
          <w:lang w:val="en-US"/>
        </w:rPr>
        <w:t>TYMP</w:t>
      </w:r>
      <w:r w:rsidRPr="009C61EC">
        <w:rPr>
          <w:rFonts w:ascii="Calibri" w:eastAsia="Calibri" w:hAnsi="Calibri" w:cs="Calibri"/>
          <w:sz w:val="22"/>
          <w:szCs w:val="22"/>
        </w:rPr>
        <w:t xml:space="preserve"> 23-2</w:t>
      </w:r>
      <w:r w:rsidRPr="00956DBF">
        <w:rPr>
          <w:rFonts w:ascii="Calibri" w:eastAsia="Calibri" w:hAnsi="Calibri" w:cs="Calibri"/>
          <w:sz w:val="22"/>
          <w:szCs w:val="22"/>
        </w:rPr>
        <w:t xml:space="preserve"> </w:t>
      </w:r>
      <w:r>
        <w:rPr>
          <w:rFonts w:ascii="Calibri" w:eastAsia="Calibri" w:hAnsi="Calibri" w:cs="Calibri"/>
          <w:sz w:val="22"/>
          <w:szCs w:val="22"/>
        </w:rPr>
        <w:t xml:space="preserve">και </w:t>
      </w:r>
      <w:r>
        <w:rPr>
          <w:rFonts w:ascii="Calibri" w:eastAsia="Calibri" w:hAnsi="Calibri" w:cs="Calibri"/>
          <w:sz w:val="22"/>
          <w:szCs w:val="22"/>
          <w:lang w:val="en-US"/>
        </w:rPr>
        <w:t>TYMP</w:t>
      </w:r>
      <w:r w:rsidRPr="009C61EC">
        <w:rPr>
          <w:rFonts w:ascii="Calibri" w:eastAsia="Calibri" w:hAnsi="Calibri" w:cs="Calibri"/>
          <w:sz w:val="22"/>
          <w:szCs w:val="22"/>
        </w:rPr>
        <w:t xml:space="preserve"> 23-</w:t>
      </w:r>
      <w:r>
        <w:rPr>
          <w:rFonts w:ascii="Calibri" w:eastAsia="Calibri" w:hAnsi="Calibri" w:cs="Calibri"/>
          <w:sz w:val="22"/>
          <w:szCs w:val="22"/>
        </w:rPr>
        <w:t>3. στα διαφορετικά στελέχη βακίλων (</w:t>
      </w:r>
      <w:r>
        <w:rPr>
          <w:rFonts w:ascii="Calibri" w:eastAsia="Calibri" w:hAnsi="Calibri" w:cs="Calibri"/>
          <w:sz w:val="22"/>
          <w:szCs w:val="22"/>
          <w:lang w:val="en-US"/>
        </w:rPr>
        <w:t>Two</w:t>
      </w:r>
      <w:r w:rsidRPr="00DC00C6">
        <w:rPr>
          <w:rFonts w:ascii="Calibri" w:eastAsia="Calibri" w:hAnsi="Calibri" w:cs="Calibri"/>
          <w:sz w:val="22"/>
          <w:szCs w:val="22"/>
        </w:rPr>
        <w:t xml:space="preserve">- </w:t>
      </w:r>
      <w:r>
        <w:rPr>
          <w:rFonts w:ascii="Calibri" w:eastAsia="Calibri" w:hAnsi="Calibri" w:cs="Calibri"/>
          <w:sz w:val="22"/>
          <w:szCs w:val="22"/>
          <w:lang w:val="en-US"/>
        </w:rPr>
        <w:t>way</w:t>
      </w:r>
      <w:r w:rsidRPr="00DC00C6">
        <w:rPr>
          <w:rFonts w:ascii="Calibri" w:eastAsia="Calibri" w:hAnsi="Calibri" w:cs="Calibri"/>
          <w:sz w:val="22"/>
          <w:szCs w:val="22"/>
        </w:rPr>
        <w:t xml:space="preserve"> </w:t>
      </w:r>
      <w:r>
        <w:rPr>
          <w:rFonts w:ascii="Calibri" w:eastAsia="Calibri" w:hAnsi="Calibri" w:cs="Calibri"/>
          <w:sz w:val="22"/>
          <w:szCs w:val="22"/>
          <w:lang w:val="en-US"/>
        </w:rPr>
        <w:t>Anova</w:t>
      </w:r>
      <w:r w:rsidRPr="00DC00C6">
        <w:rPr>
          <w:rFonts w:ascii="Calibri" w:eastAsia="Calibri" w:hAnsi="Calibri" w:cs="Calibri"/>
          <w:sz w:val="22"/>
          <w:szCs w:val="22"/>
        </w:rPr>
        <w:t xml:space="preserve">, </w:t>
      </w:r>
      <w:r>
        <w:rPr>
          <w:rFonts w:asciiTheme="minorHAnsi" w:hAnsiTheme="minorHAnsi" w:cstheme="minorHAnsi"/>
          <w:color w:val="333333"/>
          <w:sz w:val="22"/>
          <w:szCs w:val="22"/>
          <w:lang w:val="en-GB"/>
        </w:rPr>
        <w:t>p</w:t>
      </w:r>
      <w:r w:rsidRPr="00DC00C6">
        <w:rPr>
          <w:rFonts w:asciiTheme="minorHAnsi" w:hAnsiTheme="minorHAnsi" w:cstheme="minorHAnsi"/>
          <w:color w:val="333333"/>
          <w:sz w:val="22"/>
          <w:szCs w:val="22"/>
        </w:rPr>
        <w:t>=0,0</w:t>
      </w:r>
      <w:r w:rsidR="006C242D" w:rsidRPr="006C242D">
        <w:rPr>
          <w:rFonts w:asciiTheme="minorHAnsi" w:hAnsiTheme="minorHAnsi" w:cstheme="minorHAnsi"/>
          <w:color w:val="333333"/>
          <w:sz w:val="22"/>
          <w:szCs w:val="22"/>
        </w:rPr>
        <w:t>5</w:t>
      </w:r>
      <w:r w:rsidRPr="00DC00C6">
        <w:rPr>
          <w:rFonts w:asciiTheme="minorHAnsi" w:hAnsiTheme="minorHAnsi" w:cstheme="minorHAnsi"/>
          <w:color w:val="333333"/>
          <w:sz w:val="22"/>
          <w:szCs w:val="22"/>
        </w:rPr>
        <w:t>)</w:t>
      </w:r>
    </w:p>
    <w:p w14:paraId="006B74A3" w14:textId="77777777" w:rsidR="00DC00C6" w:rsidRPr="00DC00C6" w:rsidRDefault="00DC00C6">
      <w:pPr>
        <w:ind w:firstLine="0"/>
        <w:rPr>
          <w:rFonts w:asciiTheme="minorHAnsi" w:hAnsiTheme="minorHAnsi" w:cstheme="minorHAnsi"/>
          <w:color w:val="333333"/>
          <w:sz w:val="22"/>
          <w:szCs w:val="22"/>
        </w:rPr>
      </w:pPr>
    </w:p>
    <w:p w14:paraId="6F4574F4" w14:textId="5BAC4EE3" w:rsidR="00882317" w:rsidRPr="00882317" w:rsidRDefault="00882317" w:rsidP="00882317">
      <w:pPr>
        <w:autoSpaceDE/>
        <w:autoSpaceDN/>
        <w:adjustRightInd/>
        <w:rPr>
          <w:rFonts w:asciiTheme="minorHAnsi" w:hAnsiTheme="minorHAnsi" w:cstheme="minorHAnsi"/>
          <w:color w:val="333333"/>
          <w:sz w:val="22"/>
          <w:szCs w:val="22"/>
        </w:rPr>
      </w:pPr>
      <w:r>
        <w:rPr>
          <w:rFonts w:asciiTheme="minorHAnsi" w:hAnsiTheme="minorHAnsi" w:cstheme="minorHAnsi"/>
          <w:color w:val="333333"/>
          <w:sz w:val="22"/>
          <w:szCs w:val="22"/>
        </w:rPr>
        <w:br w:type="page"/>
      </w:r>
    </w:p>
    <w:p w14:paraId="38E58D38" w14:textId="4B3A4D3D" w:rsidR="00E34774" w:rsidRDefault="009748D3">
      <w:pPr>
        <w:pStyle w:val="1"/>
        <w:numPr>
          <w:ilvl w:val="0"/>
          <w:numId w:val="1"/>
        </w:numPr>
        <w:rPr>
          <w:rFonts w:ascii="Calibri" w:eastAsia="Calibri" w:hAnsi="Calibri" w:cs="Calibri"/>
          <w:sz w:val="28"/>
          <w:szCs w:val="28"/>
        </w:rPr>
      </w:pPr>
      <w:bookmarkStart w:id="14" w:name="_Toc164855953"/>
      <w:r>
        <w:rPr>
          <w:rFonts w:ascii="Calibri" w:eastAsia="Calibri" w:hAnsi="Calibri" w:cs="Calibri"/>
          <w:sz w:val="28"/>
          <w:szCs w:val="28"/>
        </w:rPr>
        <w:lastRenderedPageBreak/>
        <w:t>Συμπεράσματα</w:t>
      </w:r>
      <w:r w:rsidR="0019359F">
        <w:rPr>
          <w:rFonts w:ascii="Calibri" w:eastAsia="Calibri" w:hAnsi="Calibri" w:cs="Calibri"/>
          <w:sz w:val="28"/>
          <w:szCs w:val="28"/>
        </w:rPr>
        <w:t xml:space="preserve"> </w:t>
      </w:r>
      <w:r w:rsidR="003B4F8C">
        <w:rPr>
          <w:rFonts w:ascii="Calibri" w:eastAsia="Calibri" w:hAnsi="Calibri" w:cs="Calibri"/>
          <w:sz w:val="28"/>
          <w:szCs w:val="28"/>
        </w:rPr>
        <w:t>- Συζητηση</w:t>
      </w:r>
      <w:bookmarkEnd w:id="14"/>
    </w:p>
    <w:p w14:paraId="07519039" w14:textId="77777777" w:rsidR="00C75942" w:rsidRDefault="009748D3" w:rsidP="00C75942">
      <w:pPr>
        <w:ind w:firstLine="0"/>
        <w:rPr>
          <w:rFonts w:ascii="Calibri" w:eastAsia="Calibri" w:hAnsi="Calibri" w:cs="Calibri"/>
          <w:sz w:val="22"/>
          <w:szCs w:val="22"/>
        </w:rPr>
      </w:pPr>
      <w:r>
        <w:rPr>
          <w:rFonts w:ascii="Calibri" w:eastAsia="Calibri" w:hAnsi="Calibri" w:cs="Calibri"/>
          <w:sz w:val="22"/>
          <w:szCs w:val="22"/>
        </w:rPr>
        <w:t>Η ανθεκτικότητα είναι ένα από τα σημαντικότερα προβλήμα</w:t>
      </w:r>
      <w:r w:rsidR="00A051B5">
        <w:rPr>
          <w:rFonts w:ascii="Calibri" w:eastAsia="Calibri" w:hAnsi="Calibri" w:cs="Calibri"/>
          <w:sz w:val="22"/>
          <w:szCs w:val="22"/>
        </w:rPr>
        <w:t>τα ελέγχου των επιβλαβών για τη</w:t>
      </w:r>
      <w:r>
        <w:rPr>
          <w:rFonts w:ascii="Calibri" w:eastAsia="Calibri" w:hAnsi="Calibri" w:cs="Calibri"/>
          <w:sz w:val="22"/>
          <w:szCs w:val="22"/>
        </w:rPr>
        <w:t xml:space="preserve"> γεωργία φυτοπαράσιτων.</w:t>
      </w:r>
      <w:r w:rsidR="008B4831" w:rsidRPr="008B4831">
        <w:rPr>
          <w:rFonts w:ascii="Calibri" w:eastAsia="Calibri" w:hAnsi="Calibri" w:cs="Calibri"/>
          <w:sz w:val="22"/>
          <w:szCs w:val="22"/>
        </w:rPr>
        <w:t xml:space="preserve"> </w:t>
      </w:r>
      <w:r w:rsidR="000F13D9">
        <w:rPr>
          <w:rFonts w:ascii="Calibri" w:eastAsia="Calibri" w:hAnsi="Calibri" w:cs="Calibri"/>
          <w:sz w:val="22"/>
          <w:szCs w:val="22"/>
        </w:rPr>
        <w:t>Η εκτεταμένη χρήση χημικών εντομοκτόνων</w:t>
      </w:r>
      <w:r w:rsidR="006A11F4">
        <w:rPr>
          <w:rFonts w:ascii="Calibri" w:eastAsia="Calibri" w:hAnsi="Calibri" w:cs="Calibri"/>
          <w:sz w:val="22"/>
          <w:szCs w:val="22"/>
        </w:rPr>
        <w:t>,</w:t>
      </w:r>
      <w:r w:rsidR="000F13D9">
        <w:rPr>
          <w:rFonts w:ascii="Calibri" w:eastAsia="Calibri" w:hAnsi="Calibri" w:cs="Calibri"/>
          <w:sz w:val="22"/>
          <w:szCs w:val="22"/>
        </w:rPr>
        <w:t xml:space="preserve"> για τον έλεγχο του εχθρού </w:t>
      </w:r>
      <w:r w:rsidR="000F13D9" w:rsidRPr="000F13D9">
        <w:rPr>
          <w:rFonts w:ascii="Calibri" w:eastAsia="Calibri" w:hAnsi="Calibri" w:cs="Calibri"/>
          <w:i/>
          <w:sz w:val="22"/>
          <w:szCs w:val="22"/>
          <w:lang w:val="en-US"/>
        </w:rPr>
        <w:t>T</w:t>
      </w:r>
      <w:r w:rsidR="000F13D9" w:rsidRPr="000F13D9">
        <w:rPr>
          <w:rFonts w:ascii="Calibri" w:eastAsia="Calibri" w:hAnsi="Calibri" w:cs="Calibri"/>
          <w:i/>
          <w:sz w:val="22"/>
          <w:szCs w:val="22"/>
        </w:rPr>
        <w:t xml:space="preserve">. </w:t>
      </w:r>
      <w:r w:rsidR="000F13D9" w:rsidRPr="000F13D9">
        <w:rPr>
          <w:rFonts w:ascii="Calibri" w:eastAsia="Calibri" w:hAnsi="Calibri" w:cs="Calibri"/>
          <w:i/>
          <w:sz w:val="22"/>
          <w:szCs w:val="22"/>
          <w:lang w:val="en-US"/>
        </w:rPr>
        <w:t>absoluta</w:t>
      </w:r>
      <w:r w:rsidR="006A11F4">
        <w:rPr>
          <w:rFonts w:ascii="Calibri" w:eastAsia="Calibri" w:hAnsi="Calibri" w:cs="Calibri"/>
          <w:sz w:val="22"/>
          <w:szCs w:val="22"/>
        </w:rPr>
        <w:t>,</w:t>
      </w:r>
      <w:r w:rsidR="000F13D9" w:rsidRPr="000F13D9">
        <w:rPr>
          <w:rFonts w:ascii="Calibri" w:eastAsia="Calibri" w:hAnsi="Calibri" w:cs="Calibri"/>
          <w:sz w:val="22"/>
          <w:szCs w:val="22"/>
        </w:rPr>
        <w:t xml:space="preserve"> </w:t>
      </w:r>
      <w:r w:rsidR="000F13D9">
        <w:rPr>
          <w:rFonts w:ascii="Calibri" w:eastAsia="Calibri" w:hAnsi="Calibri" w:cs="Calibri"/>
          <w:sz w:val="22"/>
          <w:szCs w:val="22"/>
        </w:rPr>
        <w:t xml:space="preserve">από τους παραγωγούς ώστε να προστατέψουν την καλλιέργεια τους, οδήγησε </w:t>
      </w:r>
      <w:r w:rsidR="006A11F4">
        <w:rPr>
          <w:rFonts w:ascii="Calibri" w:eastAsia="Calibri" w:hAnsi="Calibri" w:cs="Calibri"/>
          <w:sz w:val="22"/>
          <w:szCs w:val="22"/>
        </w:rPr>
        <w:t>σε</w:t>
      </w:r>
      <w:r w:rsidR="008B4831">
        <w:rPr>
          <w:rFonts w:ascii="Calibri" w:eastAsia="Calibri" w:hAnsi="Calibri" w:cs="Calibri"/>
          <w:sz w:val="22"/>
          <w:szCs w:val="22"/>
        </w:rPr>
        <w:t xml:space="preserve"> χαμηλά επίπεδα θνησιμότητας</w:t>
      </w:r>
      <w:r w:rsidR="008B4831" w:rsidRPr="008B4831">
        <w:rPr>
          <w:rFonts w:ascii="Calibri" w:eastAsia="Calibri" w:hAnsi="Calibri" w:cs="Calibri"/>
          <w:sz w:val="22"/>
          <w:szCs w:val="22"/>
        </w:rPr>
        <w:t xml:space="preserve"> </w:t>
      </w:r>
      <w:r w:rsidR="008B4831">
        <w:rPr>
          <w:rFonts w:ascii="Calibri" w:eastAsia="Calibri" w:hAnsi="Calibri" w:cs="Calibri"/>
          <w:sz w:val="22"/>
          <w:szCs w:val="22"/>
        </w:rPr>
        <w:t>στη συνιστώμενη δόση εφαρμογής στις περισσότερες δρ</w:t>
      </w:r>
      <w:r w:rsidR="006A11F4">
        <w:rPr>
          <w:rFonts w:ascii="Calibri" w:eastAsia="Calibri" w:hAnsi="Calibri" w:cs="Calibri"/>
          <w:sz w:val="22"/>
          <w:szCs w:val="22"/>
        </w:rPr>
        <w:t>αστικές ουσίες που μελετήθηκαν. Το παραπάνω</w:t>
      </w:r>
      <w:r w:rsidR="00C75942" w:rsidRPr="00C75942">
        <w:rPr>
          <w:rFonts w:ascii="Calibri" w:eastAsia="Calibri" w:hAnsi="Calibri" w:cs="Calibri"/>
          <w:sz w:val="22"/>
          <w:szCs w:val="22"/>
        </w:rPr>
        <w:t xml:space="preserve"> </w:t>
      </w:r>
      <w:r w:rsidR="00C75942">
        <w:rPr>
          <w:rFonts w:ascii="Calibri" w:eastAsia="Calibri" w:hAnsi="Calibri" w:cs="Calibri"/>
          <w:sz w:val="22"/>
          <w:szCs w:val="22"/>
        </w:rPr>
        <w:t>συμπέρασμα</w:t>
      </w:r>
      <w:r w:rsidR="006A11F4">
        <w:rPr>
          <w:rFonts w:ascii="Calibri" w:eastAsia="Calibri" w:hAnsi="Calibri" w:cs="Calibri"/>
          <w:sz w:val="22"/>
          <w:szCs w:val="22"/>
        </w:rPr>
        <w:t xml:space="preserve"> </w:t>
      </w:r>
      <w:r w:rsidR="008B4831">
        <w:rPr>
          <w:rFonts w:ascii="Calibri" w:eastAsia="Calibri" w:hAnsi="Calibri" w:cs="Calibri"/>
          <w:sz w:val="22"/>
          <w:szCs w:val="22"/>
        </w:rPr>
        <w:t>προβληματίζει</w:t>
      </w:r>
      <w:r>
        <w:rPr>
          <w:rFonts w:ascii="Calibri" w:eastAsia="Calibri" w:hAnsi="Calibri" w:cs="Calibri"/>
          <w:sz w:val="22"/>
          <w:szCs w:val="22"/>
        </w:rPr>
        <w:t xml:space="preserve"> σε πρακτικό επίπεδο ως</w:t>
      </w:r>
      <w:r w:rsidR="001C6BB7">
        <w:rPr>
          <w:rFonts w:ascii="Calibri" w:eastAsia="Calibri" w:hAnsi="Calibri" w:cs="Calibri"/>
          <w:sz w:val="22"/>
          <w:szCs w:val="22"/>
        </w:rPr>
        <w:t xml:space="preserve"> προς τη</w:t>
      </w:r>
      <w:r w:rsidR="008B4831">
        <w:rPr>
          <w:rFonts w:ascii="Calibri" w:eastAsia="Calibri" w:hAnsi="Calibri" w:cs="Calibri"/>
          <w:sz w:val="22"/>
          <w:szCs w:val="22"/>
        </w:rPr>
        <w:t xml:space="preserve"> φυτοπροστασία.</w:t>
      </w:r>
      <w:r w:rsidR="006A11F4">
        <w:rPr>
          <w:rFonts w:ascii="Calibri" w:eastAsia="Calibri" w:hAnsi="Calibri" w:cs="Calibri"/>
          <w:sz w:val="22"/>
          <w:szCs w:val="22"/>
        </w:rPr>
        <w:t xml:space="preserve"> </w:t>
      </w:r>
    </w:p>
    <w:p w14:paraId="0101CC4B" w14:textId="4EB97A3B" w:rsidR="00C75942" w:rsidRDefault="00C75942" w:rsidP="00C75942">
      <w:pPr>
        <w:ind w:firstLine="0"/>
        <w:rPr>
          <w:rFonts w:ascii="Calibri" w:eastAsia="Calibri" w:hAnsi="Calibri" w:cs="Calibri"/>
          <w:sz w:val="22"/>
          <w:szCs w:val="22"/>
        </w:rPr>
      </w:pPr>
      <w:r>
        <w:rPr>
          <w:rFonts w:ascii="Calibri" w:eastAsia="Calibri" w:hAnsi="Calibri" w:cs="Calibri"/>
          <w:sz w:val="22"/>
          <w:szCs w:val="22"/>
        </w:rPr>
        <w:t>Δ</w:t>
      </w:r>
      <w:r w:rsidR="006A11F4">
        <w:rPr>
          <w:rFonts w:ascii="Calibri" w:eastAsia="Calibri" w:hAnsi="Calibri" w:cs="Calibri"/>
          <w:sz w:val="22"/>
          <w:szCs w:val="22"/>
        </w:rPr>
        <w:t>ραστικές ουσίες που ανήκουν στην κατηγορία των διαμιδίων</w:t>
      </w:r>
      <w:r>
        <w:rPr>
          <w:rFonts w:ascii="Calibri" w:eastAsia="Calibri" w:hAnsi="Calibri" w:cs="Calibri"/>
          <w:sz w:val="22"/>
          <w:szCs w:val="22"/>
        </w:rPr>
        <w:t xml:space="preserve"> (</w:t>
      </w:r>
      <w:r>
        <w:rPr>
          <w:rFonts w:ascii="Calibri" w:eastAsia="Calibri" w:hAnsi="Calibri" w:cs="Calibri"/>
          <w:sz w:val="22"/>
          <w:szCs w:val="22"/>
          <w:lang w:val="en-US"/>
        </w:rPr>
        <w:t>Chlorantraniliprole</w:t>
      </w:r>
      <w:r w:rsidRPr="00C75942">
        <w:rPr>
          <w:rFonts w:ascii="Calibri" w:eastAsia="Calibri" w:hAnsi="Calibri" w:cs="Calibri"/>
          <w:sz w:val="22"/>
          <w:szCs w:val="22"/>
        </w:rPr>
        <w:t xml:space="preserve"> , </w:t>
      </w:r>
      <w:r>
        <w:rPr>
          <w:rFonts w:ascii="Calibri" w:eastAsia="Calibri" w:hAnsi="Calibri" w:cs="Calibri"/>
          <w:sz w:val="22"/>
          <w:szCs w:val="22"/>
          <w:lang w:val="en-US"/>
        </w:rPr>
        <w:t>cyantraniliprole</w:t>
      </w:r>
      <w:r w:rsidRPr="00C75942">
        <w:rPr>
          <w:rFonts w:ascii="Calibri" w:eastAsia="Calibri" w:hAnsi="Calibri" w:cs="Calibri"/>
          <w:sz w:val="22"/>
          <w:szCs w:val="22"/>
        </w:rPr>
        <w:t>)</w:t>
      </w:r>
      <w:r>
        <w:rPr>
          <w:rFonts w:ascii="Calibri" w:eastAsia="Calibri" w:hAnsi="Calibri" w:cs="Calibri"/>
          <w:sz w:val="22"/>
          <w:szCs w:val="22"/>
        </w:rPr>
        <w:t>,</w:t>
      </w:r>
      <w:r w:rsidRPr="00C75942">
        <w:rPr>
          <w:rFonts w:ascii="Calibri" w:eastAsia="Calibri" w:hAnsi="Calibri" w:cs="Calibri"/>
          <w:sz w:val="22"/>
          <w:szCs w:val="22"/>
        </w:rPr>
        <w:t xml:space="preserve"> </w:t>
      </w:r>
      <w:r>
        <w:rPr>
          <w:rFonts w:ascii="Calibri" w:eastAsia="Calibri" w:hAnsi="Calibri" w:cs="Calibri"/>
          <w:sz w:val="22"/>
          <w:szCs w:val="22"/>
        </w:rPr>
        <w:t>παρουσίασαν</w:t>
      </w:r>
      <w:r w:rsidR="006A11F4">
        <w:rPr>
          <w:rFonts w:ascii="Calibri" w:eastAsia="Calibri" w:hAnsi="Calibri" w:cs="Calibri"/>
          <w:sz w:val="22"/>
          <w:szCs w:val="22"/>
        </w:rPr>
        <w:t xml:space="preserve"> πολύ μικρό ποσοστό θνησιμότητας</w:t>
      </w:r>
      <w:r>
        <w:rPr>
          <w:rFonts w:ascii="Calibri" w:eastAsia="Calibri" w:hAnsi="Calibri" w:cs="Calibri"/>
          <w:sz w:val="22"/>
          <w:szCs w:val="22"/>
        </w:rPr>
        <w:t xml:space="preserve">. Ωστόσο, έχουν </w:t>
      </w:r>
      <w:r w:rsidRPr="00C75942">
        <w:rPr>
          <w:rFonts w:ascii="Calibri" w:eastAsia="Calibri" w:hAnsi="Calibri" w:cs="Calibri"/>
          <w:sz w:val="22"/>
          <w:szCs w:val="22"/>
        </w:rPr>
        <w:t>αναφερθ</w:t>
      </w:r>
      <w:r>
        <w:rPr>
          <w:rFonts w:ascii="Calibri" w:eastAsia="Calibri" w:hAnsi="Calibri" w:cs="Calibri"/>
          <w:sz w:val="22"/>
          <w:szCs w:val="22"/>
        </w:rPr>
        <w:t>εί</w:t>
      </w:r>
      <w:r w:rsidRPr="00C75942">
        <w:rPr>
          <w:rFonts w:ascii="Calibri" w:eastAsia="Calibri" w:hAnsi="Calibri" w:cs="Calibri"/>
          <w:sz w:val="22"/>
          <w:szCs w:val="22"/>
        </w:rPr>
        <w:t xml:space="preserve"> υψηλά επίπεδα </w:t>
      </w:r>
      <w:r>
        <w:rPr>
          <w:rFonts w:ascii="Calibri" w:eastAsia="Calibri" w:hAnsi="Calibri" w:cs="Calibri"/>
          <w:sz w:val="22"/>
          <w:szCs w:val="22"/>
        </w:rPr>
        <w:t xml:space="preserve">ανθεκτικότητας σε </w:t>
      </w:r>
      <w:r w:rsidRPr="00C75942">
        <w:rPr>
          <w:rFonts w:ascii="Calibri" w:eastAsia="Calibri" w:hAnsi="Calibri" w:cs="Calibri"/>
          <w:sz w:val="22"/>
          <w:szCs w:val="22"/>
        </w:rPr>
        <w:t>πληθυσμο</w:t>
      </w:r>
      <w:r>
        <w:rPr>
          <w:rFonts w:ascii="Calibri" w:eastAsia="Calibri" w:hAnsi="Calibri" w:cs="Calibri"/>
          <w:sz w:val="22"/>
          <w:szCs w:val="22"/>
        </w:rPr>
        <w:t>ύς</w:t>
      </w:r>
      <w:r w:rsidRPr="00C75942">
        <w:rPr>
          <w:rFonts w:ascii="Calibri" w:eastAsia="Calibri" w:hAnsi="Calibri" w:cs="Calibri"/>
          <w:sz w:val="22"/>
          <w:szCs w:val="22"/>
        </w:rPr>
        <w:t xml:space="preserve"> από την </w:t>
      </w:r>
      <w:r>
        <w:rPr>
          <w:rFonts w:ascii="Calibri" w:eastAsia="Calibri" w:hAnsi="Calibri" w:cs="Calibri"/>
          <w:sz w:val="22"/>
          <w:szCs w:val="22"/>
        </w:rPr>
        <w:t>Ελλάδα στο παρελθόν</w:t>
      </w:r>
      <w:r w:rsidRPr="00C75942">
        <w:rPr>
          <w:rFonts w:ascii="Calibri" w:eastAsia="Calibri" w:hAnsi="Calibri" w:cs="Calibri"/>
          <w:sz w:val="22"/>
          <w:szCs w:val="22"/>
        </w:rPr>
        <w:t xml:space="preserve"> λόγω της εκτεταμένης χρήσης </w:t>
      </w:r>
      <w:r>
        <w:rPr>
          <w:rFonts w:ascii="Calibri" w:eastAsia="Calibri" w:hAnsi="Calibri" w:cs="Calibri"/>
          <w:sz w:val="22"/>
          <w:szCs w:val="22"/>
        </w:rPr>
        <w:t xml:space="preserve">τους </w:t>
      </w:r>
      <w:r w:rsidRPr="00C75942">
        <w:rPr>
          <w:rFonts w:ascii="Calibri" w:eastAsia="Calibri" w:hAnsi="Calibri" w:cs="Calibri"/>
          <w:sz w:val="22"/>
          <w:szCs w:val="22"/>
        </w:rPr>
        <w:t>(συχνά εκτός ετικέτας)</w:t>
      </w:r>
      <w:r>
        <w:rPr>
          <w:rFonts w:ascii="Calibri" w:eastAsia="Calibri" w:hAnsi="Calibri" w:cs="Calibri"/>
          <w:sz w:val="22"/>
          <w:szCs w:val="22"/>
        </w:rPr>
        <w:t xml:space="preserve"> </w:t>
      </w:r>
      <w:r w:rsidRPr="00C75942">
        <w:rPr>
          <w:rFonts w:ascii="Calibri" w:eastAsia="Calibri" w:hAnsi="Calibri" w:cs="Calibri"/>
          <w:sz w:val="22"/>
          <w:szCs w:val="22"/>
        </w:rPr>
        <w:t>(Roditakis et al. 201</w:t>
      </w:r>
      <w:r>
        <w:rPr>
          <w:rFonts w:ascii="Calibri" w:eastAsia="Calibri" w:hAnsi="Calibri" w:cs="Calibri"/>
          <w:sz w:val="22"/>
          <w:szCs w:val="22"/>
        </w:rPr>
        <w:t>8</w:t>
      </w:r>
      <w:r w:rsidRPr="00C75942">
        <w:rPr>
          <w:rFonts w:ascii="Calibri" w:eastAsia="Calibri" w:hAnsi="Calibri" w:cs="Calibri"/>
          <w:sz w:val="22"/>
          <w:szCs w:val="22"/>
        </w:rPr>
        <w:t>)</w:t>
      </w:r>
      <w:r>
        <w:rPr>
          <w:rFonts w:ascii="Calibri" w:eastAsia="Calibri" w:hAnsi="Calibri" w:cs="Calibri"/>
          <w:sz w:val="22"/>
          <w:szCs w:val="22"/>
        </w:rPr>
        <w:t>.</w:t>
      </w:r>
    </w:p>
    <w:p w14:paraId="3E45862B" w14:textId="289A1CE4" w:rsidR="00C73938" w:rsidRPr="00C73938" w:rsidRDefault="00C73938" w:rsidP="00C75942">
      <w:pPr>
        <w:ind w:firstLine="0"/>
        <w:rPr>
          <w:rFonts w:ascii="Calibri" w:eastAsia="Calibri" w:hAnsi="Calibri" w:cs="Calibri"/>
          <w:sz w:val="22"/>
          <w:szCs w:val="22"/>
        </w:rPr>
      </w:pPr>
      <w:r>
        <w:rPr>
          <w:rFonts w:ascii="Calibri" w:eastAsia="Calibri" w:hAnsi="Calibri" w:cs="Calibri"/>
          <w:sz w:val="22"/>
          <w:szCs w:val="22"/>
        </w:rPr>
        <w:t xml:space="preserve">Η δραστική ουσία </w:t>
      </w:r>
      <w:r>
        <w:rPr>
          <w:rFonts w:ascii="Calibri" w:eastAsia="Calibri" w:hAnsi="Calibri" w:cs="Calibri"/>
          <w:sz w:val="22"/>
          <w:szCs w:val="22"/>
          <w:lang w:val="en-US"/>
        </w:rPr>
        <w:t>indoxacarb</w:t>
      </w:r>
      <w:r>
        <w:rPr>
          <w:rFonts w:ascii="Calibri" w:eastAsia="Calibri" w:hAnsi="Calibri" w:cs="Calibri"/>
          <w:sz w:val="22"/>
          <w:szCs w:val="22"/>
        </w:rPr>
        <w:t xml:space="preserve"> δεν υπέστη καθόλου αποτελεσματική για τον φυλλορύκτη της τομάτας αποτέλεσμα που επιβεβαιώνει την παρατήρηση των </w:t>
      </w:r>
      <w:r w:rsidRPr="00C75942">
        <w:rPr>
          <w:rFonts w:ascii="Calibri" w:eastAsia="Calibri" w:hAnsi="Calibri" w:cs="Calibri"/>
          <w:sz w:val="22"/>
          <w:szCs w:val="22"/>
        </w:rPr>
        <w:t xml:space="preserve">Roditakis et al. </w:t>
      </w:r>
      <w:r w:rsidRPr="00C73938">
        <w:rPr>
          <w:rFonts w:ascii="Calibri" w:eastAsia="Calibri" w:hAnsi="Calibri" w:cs="Calibri"/>
          <w:sz w:val="22"/>
          <w:szCs w:val="22"/>
        </w:rPr>
        <w:t>(</w:t>
      </w:r>
      <w:r w:rsidRPr="00C75942">
        <w:rPr>
          <w:rFonts w:ascii="Calibri" w:eastAsia="Calibri" w:hAnsi="Calibri" w:cs="Calibri"/>
          <w:sz w:val="22"/>
          <w:szCs w:val="22"/>
        </w:rPr>
        <w:t>201</w:t>
      </w:r>
      <w:r>
        <w:rPr>
          <w:rFonts w:ascii="Calibri" w:eastAsia="Calibri" w:hAnsi="Calibri" w:cs="Calibri"/>
          <w:sz w:val="22"/>
          <w:szCs w:val="22"/>
        </w:rPr>
        <w:t>8</w:t>
      </w:r>
      <w:r w:rsidRPr="00C73938">
        <w:rPr>
          <w:rFonts w:ascii="Calibri" w:eastAsia="Calibri" w:hAnsi="Calibri" w:cs="Calibri"/>
          <w:sz w:val="22"/>
          <w:szCs w:val="22"/>
        </w:rPr>
        <w:t xml:space="preserve">), </w:t>
      </w:r>
      <w:r>
        <w:rPr>
          <w:rFonts w:ascii="Calibri" w:eastAsia="Calibri" w:hAnsi="Calibri" w:cs="Calibri"/>
          <w:sz w:val="22"/>
          <w:szCs w:val="22"/>
        </w:rPr>
        <w:t>όπου είχαν εξετάσει την ανθεκτικότητα στη δραστική και η δόση θανάτωσης ήταν 13 φορές πάνω από τη συνιστώμενη δόση.</w:t>
      </w:r>
    </w:p>
    <w:p w14:paraId="7683FFF8" w14:textId="627A0B19" w:rsidR="00C75942" w:rsidRPr="003B4F8C" w:rsidRDefault="00F14D77" w:rsidP="00F14D77">
      <w:pPr>
        <w:ind w:firstLine="0"/>
        <w:rPr>
          <w:rFonts w:ascii="Calibri" w:eastAsia="Calibri" w:hAnsi="Calibri" w:cs="Calibri"/>
          <w:sz w:val="22"/>
          <w:szCs w:val="22"/>
        </w:rPr>
      </w:pPr>
      <w:r>
        <w:rPr>
          <w:rFonts w:ascii="Calibri" w:eastAsia="Calibri" w:hAnsi="Calibri" w:cs="Calibri"/>
          <w:sz w:val="22"/>
          <w:szCs w:val="22"/>
        </w:rPr>
        <w:t>Όσον</w:t>
      </w:r>
      <w:r w:rsidR="00C75942">
        <w:rPr>
          <w:rFonts w:ascii="Calibri" w:eastAsia="Calibri" w:hAnsi="Calibri" w:cs="Calibri"/>
          <w:sz w:val="22"/>
          <w:szCs w:val="22"/>
        </w:rPr>
        <w:t xml:space="preserve"> αφορά</w:t>
      </w:r>
      <w:r w:rsidR="003B4F8C" w:rsidRPr="003B4F8C">
        <w:rPr>
          <w:rFonts w:ascii="Calibri" w:eastAsia="Calibri" w:hAnsi="Calibri" w:cs="Calibri"/>
          <w:sz w:val="22"/>
          <w:szCs w:val="22"/>
        </w:rPr>
        <w:t xml:space="preserve"> </w:t>
      </w:r>
      <w:r w:rsidR="003B4F8C">
        <w:rPr>
          <w:rFonts w:ascii="Calibri" w:eastAsia="Calibri" w:hAnsi="Calibri" w:cs="Calibri"/>
          <w:sz w:val="22"/>
          <w:szCs w:val="22"/>
        </w:rPr>
        <w:t xml:space="preserve">τις σπινοσίνες, </w:t>
      </w:r>
      <w:r w:rsidR="00C75942">
        <w:rPr>
          <w:rFonts w:ascii="Calibri" w:eastAsia="Calibri" w:hAnsi="Calibri" w:cs="Calibri"/>
          <w:sz w:val="22"/>
          <w:szCs w:val="22"/>
        </w:rPr>
        <w:t xml:space="preserve">η δραστική </w:t>
      </w:r>
      <w:r w:rsidR="00C75942">
        <w:rPr>
          <w:rFonts w:ascii="Calibri" w:eastAsia="Calibri" w:hAnsi="Calibri" w:cs="Calibri"/>
          <w:sz w:val="22"/>
          <w:szCs w:val="22"/>
          <w:lang w:val="en-US"/>
        </w:rPr>
        <w:t>Spinosad</w:t>
      </w:r>
      <w:r w:rsidR="00C75942">
        <w:rPr>
          <w:rFonts w:ascii="Calibri" w:eastAsia="Calibri" w:hAnsi="Calibri" w:cs="Calibri"/>
          <w:sz w:val="22"/>
          <w:szCs w:val="22"/>
        </w:rPr>
        <w:t xml:space="preserve"> </w:t>
      </w:r>
      <w:r w:rsidR="003B4F8C">
        <w:rPr>
          <w:rFonts w:ascii="Calibri" w:eastAsia="Calibri" w:hAnsi="Calibri" w:cs="Calibri"/>
          <w:sz w:val="22"/>
          <w:szCs w:val="22"/>
        </w:rPr>
        <w:t>σε</w:t>
      </w:r>
      <w:r w:rsidR="00C75942">
        <w:rPr>
          <w:rFonts w:ascii="Calibri" w:eastAsia="Calibri" w:hAnsi="Calibri" w:cs="Calibri"/>
          <w:sz w:val="22"/>
          <w:szCs w:val="22"/>
        </w:rPr>
        <w:t xml:space="preserve"> </w:t>
      </w:r>
      <w:r>
        <w:rPr>
          <w:rFonts w:ascii="Calibri" w:eastAsia="Calibri" w:hAnsi="Calibri" w:cs="Calibri"/>
          <w:sz w:val="22"/>
          <w:szCs w:val="22"/>
        </w:rPr>
        <w:t>ευρήματα</w:t>
      </w:r>
      <w:r w:rsidR="00C75942">
        <w:rPr>
          <w:rFonts w:ascii="Calibri" w:eastAsia="Calibri" w:hAnsi="Calibri" w:cs="Calibri"/>
          <w:sz w:val="22"/>
          <w:szCs w:val="22"/>
        </w:rPr>
        <w:t xml:space="preserve"> από το παρελθόν έδειχναν πως </w:t>
      </w:r>
      <w:r w:rsidR="003B4F8C">
        <w:rPr>
          <w:rFonts w:ascii="Calibri" w:eastAsia="Calibri" w:hAnsi="Calibri" w:cs="Calibri"/>
          <w:sz w:val="22"/>
          <w:szCs w:val="22"/>
        </w:rPr>
        <w:t>παράμενε</w:t>
      </w:r>
      <w:r w:rsidR="00C75942">
        <w:rPr>
          <w:rFonts w:ascii="Calibri" w:eastAsia="Calibri" w:hAnsi="Calibri" w:cs="Calibri"/>
          <w:sz w:val="22"/>
          <w:szCs w:val="22"/>
        </w:rPr>
        <w:t xml:space="preserve"> </w:t>
      </w:r>
      <w:r>
        <w:rPr>
          <w:rFonts w:ascii="Calibri" w:eastAsia="Calibri" w:hAnsi="Calibri" w:cs="Calibri"/>
          <w:sz w:val="22"/>
          <w:szCs w:val="22"/>
        </w:rPr>
        <w:t>ένα</w:t>
      </w:r>
      <w:r w:rsidR="00C75942">
        <w:rPr>
          <w:rFonts w:ascii="Calibri" w:eastAsia="Calibri" w:hAnsi="Calibri" w:cs="Calibri"/>
          <w:sz w:val="22"/>
          <w:szCs w:val="22"/>
        </w:rPr>
        <w:t xml:space="preserve"> αξιόπιστ</w:t>
      </w:r>
      <w:r>
        <w:rPr>
          <w:rFonts w:ascii="Calibri" w:eastAsia="Calibri" w:hAnsi="Calibri" w:cs="Calibri"/>
          <w:sz w:val="22"/>
          <w:szCs w:val="22"/>
        </w:rPr>
        <w:t xml:space="preserve">ο </w:t>
      </w:r>
      <w:r w:rsidR="00C75942">
        <w:rPr>
          <w:rFonts w:ascii="Calibri" w:eastAsia="Calibri" w:hAnsi="Calibri" w:cs="Calibri"/>
          <w:sz w:val="22"/>
          <w:szCs w:val="22"/>
        </w:rPr>
        <w:t>και ισχυρ</w:t>
      </w:r>
      <w:r>
        <w:rPr>
          <w:rFonts w:ascii="Calibri" w:eastAsia="Calibri" w:hAnsi="Calibri" w:cs="Calibri"/>
          <w:sz w:val="22"/>
          <w:szCs w:val="22"/>
        </w:rPr>
        <w:t xml:space="preserve">ό εντομοκτόνο </w:t>
      </w:r>
      <w:r w:rsidR="00C75942">
        <w:rPr>
          <w:rFonts w:ascii="Calibri" w:eastAsia="Calibri" w:hAnsi="Calibri" w:cs="Calibri"/>
          <w:sz w:val="22"/>
          <w:szCs w:val="22"/>
        </w:rPr>
        <w:t xml:space="preserve">έναντι στον εχθρό </w:t>
      </w:r>
      <w:r>
        <w:rPr>
          <w:rFonts w:ascii="Calibri" w:eastAsia="Calibri" w:hAnsi="Calibri" w:cs="Calibri"/>
          <w:sz w:val="22"/>
          <w:szCs w:val="22"/>
          <w:lang w:val="en-US"/>
        </w:rPr>
        <w:t>T</w:t>
      </w:r>
      <w:r w:rsidRPr="00F14D77">
        <w:rPr>
          <w:rFonts w:ascii="Calibri" w:eastAsia="Calibri" w:hAnsi="Calibri" w:cs="Calibri"/>
          <w:sz w:val="22"/>
          <w:szCs w:val="22"/>
        </w:rPr>
        <w:t xml:space="preserve">. </w:t>
      </w:r>
      <w:r>
        <w:rPr>
          <w:rFonts w:ascii="Calibri" w:eastAsia="Calibri" w:hAnsi="Calibri" w:cs="Calibri"/>
          <w:sz w:val="22"/>
          <w:szCs w:val="22"/>
          <w:lang w:val="en-US"/>
        </w:rPr>
        <w:t>absoluta</w:t>
      </w:r>
      <w:r>
        <w:rPr>
          <w:rFonts w:ascii="Calibri" w:eastAsia="Calibri" w:hAnsi="Calibri" w:cs="Calibri"/>
          <w:sz w:val="22"/>
          <w:szCs w:val="22"/>
        </w:rPr>
        <w:t xml:space="preserve"> (</w:t>
      </w:r>
      <w:r w:rsidRPr="00F14D77">
        <w:rPr>
          <w:rFonts w:ascii="Calibri" w:eastAsia="Calibri" w:hAnsi="Calibri" w:cs="Calibri"/>
          <w:sz w:val="22"/>
          <w:szCs w:val="22"/>
        </w:rPr>
        <w:t>Roditakis et al. 2013a</w:t>
      </w:r>
      <w:r>
        <w:rPr>
          <w:rFonts w:ascii="Calibri" w:eastAsia="Calibri" w:hAnsi="Calibri" w:cs="Calibri"/>
          <w:sz w:val="22"/>
          <w:szCs w:val="22"/>
        </w:rPr>
        <w:t>,</w:t>
      </w:r>
      <w:r>
        <w:t xml:space="preserve"> </w:t>
      </w:r>
      <w:r w:rsidRPr="00C75942">
        <w:rPr>
          <w:rFonts w:ascii="Calibri" w:eastAsia="Calibri" w:hAnsi="Calibri" w:cs="Calibri"/>
          <w:sz w:val="22"/>
          <w:szCs w:val="22"/>
        </w:rPr>
        <w:t>Roditakis et al. 201</w:t>
      </w:r>
      <w:r>
        <w:rPr>
          <w:rFonts w:ascii="Calibri" w:eastAsia="Calibri" w:hAnsi="Calibri" w:cs="Calibri"/>
          <w:sz w:val="22"/>
          <w:szCs w:val="22"/>
        </w:rPr>
        <w:t xml:space="preserve">8), σήμερα η αποτελεσματικότητα του έχει μειωθεί κάτω από το 50%, ενώ μόνο στον πληθυσμό </w:t>
      </w:r>
      <w:bookmarkStart w:id="15" w:name="_Hlk164623970"/>
      <w:r w:rsidR="003B4F8C">
        <w:rPr>
          <w:rFonts w:ascii="Calibri" w:eastAsia="Calibri" w:hAnsi="Calibri" w:cs="Calibri"/>
          <w:sz w:val="22"/>
          <w:szCs w:val="22"/>
        </w:rPr>
        <w:t xml:space="preserve">ΤΥΜΡ </w:t>
      </w:r>
      <w:bookmarkEnd w:id="15"/>
      <w:r>
        <w:rPr>
          <w:rFonts w:ascii="Calibri" w:eastAsia="Calibri" w:hAnsi="Calibri" w:cs="Calibri"/>
          <w:sz w:val="22"/>
          <w:szCs w:val="22"/>
        </w:rPr>
        <w:t xml:space="preserve">23-3 απέδωσε ποσοστό πάνω από 70%. </w:t>
      </w:r>
      <w:r w:rsidR="003B4F8C">
        <w:rPr>
          <w:rFonts w:ascii="Calibri" w:eastAsia="Calibri" w:hAnsi="Calibri" w:cs="Calibri"/>
          <w:sz w:val="22"/>
          <w:szCs w:val="22"/>
        </w:rPr>
        <w:t xml:space="preserve">Παρόμοια δράση είχε και η δραστική </w:t>
      </w:r>
      <w:r w:rsidR="003B4F8C">
        <w:rPr>
          <w:rFonts w:ascii="Calibri" w:eastAsia="Calibri" w:hAnsi="Calibri" w:cs="Calibri"/>
          <w:sz w:val="22"/>
          <w:szCs w:val="22"/>
          <w:lang w:val="en-US"/>
        </w:rPr>
        <w:t>spinetoram</w:t>
      </w:r>
      <w:r w:rsidR="003B4F8C">
        <w:rPr>
          <w:rFonts w:ascii="Calibri" w:eastAsia="Calibri" w:hAnsi="Calibri" w:cs="Calibri"/>
          <w:sz w:val="22"/>
          <w:szCs w:val="22"/>
        </w:rPr>
        <w:t xml:space="preserve">, όπου μόνο στον πληθυσμό ΤΥΜΡ 23-3 έδειξε θνησιμότητα 80%. Να σημειωθεί πως ο ΤΥΜΡ 23-3 άγριος πληθυσμός συλλέχθηκε από θερμοκήπιο που δεν είχε γίνει καμία χημική επέμβαση. </w:t>
      </w:r>
    </w:p>
    <w:p w14:paraId="050EF9AB" w14:textId="21725A4A" w:rsidR="001C6BB7" w:rsidRDefault="001C6BB7" w:rsidP="00BD73B1">
      <w:pPr>
        <w:ind w:firstLine="0"/>
        <w:rPr>
          <w:rFonts w:ascii="Calibri" w:eastAsia="Calibri" w:hAnsi="Calibri" w:cs="Calibri"/>
          <w:sz w:val="22"/>
          <w:szCs w:val="22"/>
        </w:rPr>
      </w:pPr>
      <w:r>
        <w:rPr>
          <w:rFonts w:ascii="Calibri" w:eastAsia="Calibri" w:hAnsi="Calibri" w:cs="Calibri"/>
          <w:sz w:val="22"/>
          <w:szCs w:val="22"/>
        </w:rPr>
        <w:t>Η</w:t>
      </w:r>
      <w:r w:rsidR="006A11F4">
        <w:rPr>
          <w:rFonts w:ascii="Calibri" w:eastAsia="Calibri" w:hAnsi="Calibri" w:cs="Calibri"/>
          <w:sz w:val="22"/>
          <w:szCs w:val="22"/>
        </w:rPr>
        <w:t xml:space="preserve"> μείωση </w:t>
      </w:r>
      <w:r>
        <w:rPr>
          <w:rFonts w:ascii="Calibri" w:eastAsia="Calibri" w:hAnsi="Calibri" w:cs="Calibri"/>
          <w:sz w:val="22"/>
          <w:szCs w:val="22"/>
        </w:rPr>
        <w:t xml:space="preserve">των </w:t>
      </w:r>
      <w:r w:rsidR="006A11F4">
        <w:rPr>
          <w:rFonts w:ascii="Calibri" w:eastAsia="Calibri" w:hAnsi="Calibri" w:cs="Calibri"/>
          <w:sz w:val="22"/>
          <w:szCs w:val="22"/>
        </w:rPr>
        <w:t>χημικών επεμβάσεων κατά 50%</w:t>
      </w:r>
      <w:r>
        <w:rPr>
          <w:rFonts w:ascii="Calibri" w:eastAsia="Calibri" w:hAnsi="Calibri" w:cs="Calibri"/>
          <w:sz w:val="22"/>
          <w:szCs w:val="22"/>
        </w:rPr>
        <w:t>, με αποτελεσματικές δραστικές ουσίες</w:t>
      </w:r>
      <w:r w:rsidR="006A11F4">
        <w:rPr>
          <w:rFonts w:ascii="Calibri" w:eastAsia="Calibri" w:hAnsi="Calibri" w:cs="Calibri"/>
          <w:sz w:val="22"/>
          <w:szCs w:val="22"/>
        </w:rPr>
        <w:t xml:space="preserve"> εντός της καλλιεργητικής περιόδου </w:t>
      </w:r>
      <w:r>
        <w:rPr>
          <w:rFonts w:ascii="Calibri" w:eastAsia="Calibri" w:hAnsi="Calibri" w:cs="Calibri"/>
          <w:sz w:val="22"/>
          <w:szCs w:val="22"/>
        </w:rPr>
        <w:t xml:space="preserve">κρίνεται απαραίτητη </w:t>
      </w:r>
      <w:r w:rsidR="006A11F4">
        <w:rPr>
          <w:rFonts w:ascii="Calibri" w:eastAsia="Calibri" w:hAnsi="Calibri" w:cs="Calibri"/>
          <w:sz w:val="22"/>
          <w:szCs w:val="22"/>
        </w:rPr>
        <w:t xml:space="preserve">συμβάλλοντας </w:t>
      </w:r>
      <w:r>
        <w:rPr>
          <w:rFonts w:ascii="Calibri" w:eastAsia="Calibri" w:hAnsi="Calibri" w:cs="Calibri"/>
          <w:sz w:val="22"/>
          <w:szCs w:val="22"/>
        </w:rPr>
        <w:t xml:space="preserve">στην μακροπρόθεσμη διασφάλιση της παραγωγικής διαδικασίας, στην αποφυγή εξάρσεων του πληθυσμού του εχθρού και συνεπαγόμενη αύξηση της παραγωγής. Η εναλλαγή ομάδων δραστικών ουσιών με βάση την προσέγγιση </w:t>
      </w:r>
      <w:r>
        <w:rPr>
          <w:rFonts w:ascii="Calibri" w:eastAsia="Calibri" w:hAnsi="Calibri" w:cs="Calibri"/>
          <w:sz w:val="22"/>
          <w:szCs w:val="22"/>
          <w:lang w:val="en-US"/>
        </w:rPr>
        <w:t>IRAC</w:t>
      </w:r>
      <w:r w:rsidRPr="001C6BB7">
        <w:rPr>
          <w:rFonts w:ascii="Calibri" w:eastAsia="Calibri" w:hAnsi="Calibri" w:cs="Calibri"/>
          <w:sz w:val="22"/>
          <w:szCs w:val="22"/>
        </w:rPr>
        <w:t xml:space="preserve"> </w:t>
      </w:r>
      <w:r>
        <w:rPr>
          <w:rFonts w:ascii="Calibri" w:eastAsia="Calibri" w:hAnsi="Calibri" w:cs="Calibri"/>
          <w:sz w:val="22"/>
          <w:szCs w:val="22"/>
        </w:rPr>
        <w:t>με στόχο τη διατήρηση της αποτελεσματικότητας των εντομοκτόνων κρίνεται απαραίτητη</w:t>
      </w:r>
      <w:r w:rsidR="006A11F4" w:rsidRPr="006A11F4">
        <w:rPr>
          <w:rFonts w:ascii="Calibri" w:eastAsia="Calibri" w:hAnsi="Calibri" w:cs="Calibri"/>
          <w:sz w:val="22"/>
          <w:szCs w:val="22"/>
        </w:rPr>
        <w:t xml:space="preserve">. </w:t>
      </w:r>
    </w:p>
    <w:p w14:paraId="7E6E2518" w14:textId="2D5B77BF" w:rsidR="00C73938" w:rsidRPr="00C73938" w:rsidRDefault="00C73938" w:rsidP="00C73938">
      <w:pPr>
        <w:ind w:firstLine="0"/>
        <w:rPr>
          <w:rFonts w:ascii="Calibri" w:eastAsia="Calibri" w:hAnsi="Calibri" w:cs="Calibri"/>
          <w:sz w:val="22"/>
          <w:szCs w:val="22"/>
        </w:rPr>
      </w:pPr>
      <w:r>
        <w:rPr>
          <w:rFonts w:ascii="Calibri" w:eastAsia="Calibri" w:hAnsi="Calibri" w:cs="Calibri"/>
          <w:sz w:val="22"/>
          <w:szCs w:val="22"/>
        </w:rPr>
        <w:t xml:space="preserve">Οι αβερμεκτίνες παραμένουν αποτελεσματικές σε ποσοστό πάνω από 50% για τη δραστική </w:t>
      </w:r>
      <w:r>
        <w:rPr>
          <w:rFonts w:ascii="Calibri" w:eastAsia="Calibri" w:hAnsi="Calibri" w:cs="Calibri"/>
          <w:sz w:val="22"/>
          <w:szCs w:val="22"/>
          <w:lang w:val="en-US"/>
        </w:rPr>
        <w:t>emamectin</w:t>
      </w:r>
      <w:r w:rsidRPr="00C73938">
        <w:rPr>
          <w:rFonts w:ascii="Calibri" w:eastAsia="Calibri" w:hAnsi="Calibri" w:cs="Calibri"/>
          <w:sz w:val="22"/>
          <w:szCs w:val="22"/>
        </w:rPr>
        <w:t xml:space="preserve"> </w:t>
      </w:r>
      <w:r>
        <w:rPr>
          <w:rFonts w:ascii="Calibri" w:eastAsia="Calibri" w:hAnsi="Calibri" w:cs="Calibri"/>
          <w:sz w:val="22"/>
          <w:szCs w:val="22"/>
          <w:lang w:val="en-US"/>
        </w:rPr>
        <w:t>benzoate</w:t>
      </w:r>
      <w:r w:rsidRPr="00C73938">
        <w:rPr>
          <w:rFonts w:ascii="Calibri" w:eastAsia="Calibri" w:hAnsi="Calibri" w:cs="Calibri"/>
          <w:sz w:val="22"/>
          <w:szCs w:val="22"/>
        </w:rPr>
        <w:t xml:space="preserve"> </w:t>
      </w:r>
      <w:r>
        <w:rPr>
          <w:rFonts w:ascii="Calibri" w:eastAsia="Calibri" w:hAnsi="Calibri" w:cs="Calibri"/>
          <w:sz w:val="22"/>
          <w:szCs w:val="22"/>
        </w:rPr>
        <w:t xml:space="preserve">και σε ποσοστό πάνω από 70% για τη δραστική </w:t>
      </w:r>
      <w:r>
        <w:rPr>
          <w:rFonts w:ascii="Calibri" w:eastAsia="Calibri" w:hAnsi="Calibri" w:cs="Calibri"/>
          <w:sz w:val="22"/>
          <w:szCs w:val="22"/>
          <w:lang w:val="en-US"/>
        </w:rPr>
        <w:t>abamectin</w:t>
      </w:r>
      <w:r>
        <w:rPr>
          <w:rFonts w:ascii="Calibri" w:eastAsia="Calibri" w:hAnsi="Calibri" w:cs="Calibri"/>
          <w:sz w:val="22"/>
          <w:szCs w:val="22"/>
        </w:rPr>
        <w:t xml:space="preserve">. </w:t>
      </w:r>
      <w:r w:rsidRPr="00C73938">
        <w:rPr>
          <w:rFonts w:ascii="Calibri" w:eastAsia="Calibri" w:hAnsi="Calibri" w:cs="Calibri"/>
          <w:sz w:val="22"/>
          <w:szCs w:val="22"/>
        </w:rPr>
        <w:t xml:space="preserve">Ωστόσο, το έτος 2016, </w:t>
      </w:r>
      <w:r>
        <w:rPr>
          <w:rFonts w:ascii="Calibri" w:eastAsia="Calibri" w:hAnsi="Calibri" w:cs="Calibri"/>
          <w:sz w:val="22"/>
          <w:szCs w:val="22"/>
        </w:rPr>
        <w:t xml:space="preserve">στην </w:t>
      </w:r>
      <w:r w:rsidRPr="00C73938">
        <w:rPr>
          <w:rFonts w:ascii="Calibri" w:eastAsia="Calibri" w:hAnsi="Calibri" w:cs="Calibri"/>
          <w:sz w:val="22"/>
          <w:szCs w:val="22"/>
        </w:rPr>
        <w:t>Ελλάδα ο λόγος αντίστασης έφτασε στο 16-πλάσιο, υποδηλώνοντας</w:t>
      </w:r>
      <w:r>
        <w:rPr>
          <w:rFonts w:ascii="Calibri" w:eastAsia="Calibri" w:hAnsi="Calibri" w:cs="Calibri"/>
          <w:sz w:val="22"/>
          <w:szCs w:val="22"/>
        </w:rPr>
        <w:t xml:space="preserve"> </w:t>
      </w:r>
      <w:r w:rsidRPr="00C73938">
        <w:rPr>
          <w:rFonts w:ascii="Calibri" w:eastAsia="Calibri" w:hAnsi="Calibri" w:cs="Calibri"/>
          <w:sz w:val="22"/>
          <w:szCs w:val="22"/>
        </w:rPr>
        <w:t xml:space="preserve">ανίχνευση επιπέδων χαμηλής </w:t>
      </w:r>
      <w:r>
        <w:rPr>
          <w:rFonts w:ascii="Calibri" w:eastAsia="Calibri" w:hAnsi="Calibri" w:cs="Calibri"/>
          <w:sz w:val="22"/>
          <w:szCs w:val="22"/>
        </w:rPr>
        <w:t>ανθεκτικότητας</w:t>
      </w:r>
      <w:r w:rsidRPr="00C73938">
        <w:rPr>
          <w:rFonts w:ascii="Calibri" w:eastAsia="Calibri" w:hAnsi="Calibri" w:cs="Calibri"/>
          <w:sz w:val="22"/>
          <w:szCs w:val="22"/>
        </w:rPr>
        <w:t xml:space="preserve"> και ένδειξη δυναμικού</w:t>
      </w:r>
      <w:r>
        <w:rPr>
          <w:rFonts w:ascii="Calibri" w:eastAsia="Calibri" w:hAnsi="Calibri" w:cs="Calibri"/>
          <w:sz w:val="22"/>
          <w:szCs w:val="22"/>
        </w:rPr>
        <w:t xml:space="preserve"> </w:t>
      </w:r>
      <w:r w:rsidRPr="00C73938">
        <w:rPr>
          <w:rFonts w:ascii="Calibri" w:eastAsia="Calibri" w:hAnsi="Calibri" w:cs="Calibri"/>
          <w:sz w:val="22"/>
          <w:szCs w:val="22"/>
        </w:rPr>
        <w:t>μετατόπιση</w:t>
      </w:r>
      <w:r>
        <w:rPr>
          <w:rFonts w:ascii="Calibri" w:eastAsia="Calibri" w:hAnsi="Calibri" w:cs="Calibri"/>
          <w:sz w:val="22"/>
          <w:szCs w:val="22"/>
        </w:rPr>
        <w:t>ς</w:t>
      </w:r>
      <w:r w:rsidRPr="00C73938">
        <w:rPr>
          <w:rFonts w:ascii="Calibri" w:eastAsia="Calibri" w:hAnsi="Calibri" w:cs="Calibri"/>
          <w:sz w:val="22"/>
          <w:szCs w:val="22"/>
        </w:rPr>
        <w:t xml:space="preserve"> στις αποκρίσεις των πληθυσμών του </w:t>
      </w:r>
      <w:r w:rsidRPr="00E076E2">
        <w:rPr>
          <w:rFonts w:ascii="Calibri" w:eastAsia="Calibri" w:hAnsi="Calibri" w:cs="Calibri"/>
          <w:i/>
          <w:iCs/>
          <w:sz w:val="22"/>
          <w:szCs w:val="22"/>
        </w:rPr>
        <w:t>T. absoluta</w:t>
      </w:r>
      <w:r w:rsidRPr="00C73938">
        <w:rPr>
          <w:rFonts w:ascii="Calibri" w:eastAsia="Calibri" w:hAnsi="Calibri" w:cs="Calibri"/>
          <w:sz w:val="22"/>
          <w:szCs w:val="22"/>
        </w:rPr>
        <w:t xml:space="preserve"> στη</w:t>
      </w:r>
      <w:r>
        <w:rPr>
          <w:rFonts w:ascii="Calibri" w:eastAsia="Calibri" w:hAnsi="Calibri" w:cs="Calibri"/>
          <w:sz w:val="22"/>
          <w:szCs w:val="22"/>
        </w:rPr>
        <w:t xml:space="preserve"> δραστική </w:t>
      </w:r>
      <w:r>
        <w:rPr>
          <w:rFonts w:ascii="Calibri" w:eastAsia="Calibri" w:hAnsi="Calibri" w:cs="Calibri"/>
          <w:sz w:val="22"/>
          <w:szCs w:val="22"/>
          <w:lang w:val="en-US"/>
        </w:rPr>
        <w:t>emamectin</w:t>
      </w:r>
      <w:r w:rsidRPr="00C73938">
        <w:rPr>
          <w:rFonts w:ascii="Calibri" w:eastAsia="Calibri" w:hAnsi="Calibri" w:cs="Calibri"/>
          <w:sz w:val="22"/>
          <w:szCs w:val="22"/>
        </w:rPr>
        <w:t xml:space="preserve"> </w:t>
      </w:r>
      <w:r>
        <w:rPr>
          <w:rFonts w:ascii="Calibri" w:eastAsia="Calibri" w:hAnsi="Calibri" w:cs="Calibri"/>
          <w:sz w:val="22"/>
          <w:szCs w:val="22"/>
          <w:lang w:val="en-US"/>
        </w:rPr>
        <w:t>benzoate</w:t>
      </w:r>
      <w:r w:rsidR="00E076E2">
        <w:rPr>
          <w:rFonts w:ascii="Calibri" w:eastAsia="Calibri" w:hAnsi="Calibri" w:cs="Calibri"/>
          <w:sz w:val="22"/>
          <w:szCs w:val="22"/>
        </w:rPr>
        <w:t xml:space="preserve"> (</w:t>
      </w:r>
      <w:r w:rsidR="00E076E2" w:rsidRPr="00C75942">
        <w:rPr>
          <w:rFonts w:ascii="Calibri" w:eastAsia="Calibri" w:hAnsi="Calibri" w:cs="Calibri"/>
          <w:sz w:val="22"/>
          <w:szCs w:val="22"/>
        </w:rPr>
        <w:t>Roditakis et al. 201</w:t>
      </w:r>
      <w:r w:rsidR="00E076E2">
        <w:rPr>
          <w:rFonts w:ascii="Calibri" w:eastAsia="Calibri" w:hAnsi="Calibri" w:cs="Calibri"/>
          <w:sz w:val="22"/>
          <w:szCs w:val="22"/>
        </w:rPr>
        <w:t>8)</w:t>
      </w:r>
      <w:r>
        <w:rPr>
          <w:rFonts w:ascii="Calibri" w:eastAsia="Calibri" w:hAnsi="Calibri" w:cs="Calibri"/>
          <w:sz w:val="22"/>
          <w:szCs w:val="22"/>
        </w:rPr>
        <w:t>.</w:t>
      </w:r>
      <w:r w:rsidR="00E076E2">
        <w:rPr>
          <w:rFonts w:ascii="Calibri" w:eastAsia="Calibri" w:hAnsi="Calibri" w:cs="Calibri"/>
          <w:sz w:val="22"/>
          <w:szCs w:val="22"/>
        </w:rPr>
        <w:t xml:space="preserve"> </w:t>
      </w:r>
    </w:p>
    <w:p w14:paraId="1349F571" w14:textId="71772D19" w:rsidR="0019359F" w:rsidRDefault="001C6BB7" w:rsidP="00BD73B1">
      <w:pPr>
        <w:ind w:firstLine="0"/>
        <w:rPr>
          <w:rFonts w:ascii="Calibri" w:eastAsia="Calibri" w:hAnsi="Calibri" w:cs="Calibri"/>
          <w:sz w:val="22"/>
          <w:szCs w:val="22"/>
        </w:rPr>
      </w:pPr>
      <w:r>
        <w:rPr>
          <w:rFonts w:ascii="Calibri" w:eastAsia="Calibri" w:hAnsi="Calibri" w:cs="Calibri"/>
          <w:sz w:val="22"/>
          <w:szCs w:val="22"/>
        </w:rPr>
        <w:t>Από την άλλη πλευρά, ένα βιολογικό σκεύασμα, το</w:t>
      </w:r>
      <w:r w:rsidR="008B4831" w:rsidRPr="008B4831">
        <w:rPr>
          <w:rFonts w:ascii="Calibri" w:eastAsia="Calibri" w:hAnsi="Calibri" w:cs="Calibri"/>
          <w:sz w:val="22"/>
          <w:szCs w:val="22"/>
        </w:rPr>
        <w:t xml:space="preserve"> azadirachtin στην συνιστώμενη δόση (39 mgL</w:t>
      </w:r>
      <w:r w:rsidR="008B4831" w:rsidRPr="008B4831">
        <w:rPr>
          <w:rFonts w:ascii="Calibri" w:eastAsia="Calibri" w:hAnsi="Calibri" w:cs="Calibri"/>
          <w:sz w:val="22"/>
          <w:szCs w:val="22"/>
          <w:vertAlign w:val="superscript"/>
        </w:rPr>
        <w:t>-1</w:t>
      </w:r>
      <w:r w:rsidR="008B4831" w:rsidRPr="008B4831">
        <w:rPr>
          <w:rFonts w:ascii="Calibri" w:eastAsia="Calibri" w:hAnsi="Calibri" w:cs="Calibri"/>
          <w:sz w:val="22"/>
          <w:szCs w:val="22"/>
        </w:rPr>
        <w:t xml:space="preserve">) έδειξε πολύ υψηλή θνησιμότητα (100%) και </w:t>
      </w:r>
      <w:r w:rsidR="00B2554A">
        <w:rPr>
          <w:rFonts w:ascii="Calibri" w:eastAsia="Calibri" w:hAnsi="Calibri" w:cs="Calibri"/>
          <w:sz w:val="22"/>
          <w:szCs w:val="22"/>
        </w:rPr>
        <w:t>στους τρεις άγριους πληθυσμούς</w:t>
      </w:r>
      <w:r w:rsidR="008B4831" w:rsidRPr="008B4831">
        <w:rPr>
          <w:rFonts w:ascii="Calibri" w:eastAsia="Calibri" w:hAnsi="Calibri" w:cs="Calibri"/>
          <w:sz w:val="22"/>
          <w:szCs w:val="22"/>
        </w:rPr>
        <w:t>, υποδεικνύοντας ότι μπορεί να είναι μια αξιόπιστη λύση για τα τρέχοντα προγράμματα αντιμετώπισης του εχθρού.</w:t>
      </w:r>
      <w:r w:rsidR="008B4831">
        <w:rPr>
          <w:rFonts w:ascii="Calibri" w:eastAsia="Calibri" w:hAnsi="Calibri" w:cs="Calibri"/>
          <w:sz w:val="22"/>
          <w:szCs w:val="22"/>
        </w:rPr>
        <w:t xml:space="preserve"> </w:t>
      </w:r>
      <w:r w:rsidR="00816B8E">
        <w:rPr>
          <w:rFonts w:ascii="Calibri" w:eastAsia="Calibri" w:hAnsi="Calibri" w:cs="Calibri"/>
          <w:sz w:val="22"/>
          <w:szCs w:val="22"/>
        </w:rPr>
        <w:t>Ωστόσο,</w:t>
      </w:r>
      <w:r w:rsidR="0019359F">
        <w:rPr>
          <w:rFonts w:ascii="Calibri" w:eastAsia="Calibri" w:hAnsi="Calibri" w:cs="Calibri"/>
          <w:sz w:val="22"/>
          <w:szCs w:val="22"/>
        </w:rPr>
        <w:t xml:space="preserve"> </w:t>
      </w:r>
      <w:r w:rsidR="00816B8E" w:rsidRPr="00816B8E">
        <w:rPr>
          <w:rFonts w:ascii="Calibri" w:eastAsia="Calibri" w:hAnsi="Calibri" w:cs="Calibri"/>
          <w:sz w:val="22"/>
          <w:szCs w:val="22"/>
        </w:rPr>
        <w:t xml:space="preserve">λόγω του </w:t>
      </w:r>
      <w:r w:rsidR="00816B8E" w:rsidRPr="00816B8E">
        <w:rPr>
          <w:rFonts w:ascii="Calibri" w:eastAsia="Calibri" w:hAnsi="Calibri" w:cs="Calibri"/>
          <w:sz w:val="22"/>
          <w:szCs w:val="22"/>
        </w:rPr>
        <w:lastRenderedPageBreak/>
        <w:t xml:space="preserve">μηχανισμού δράσης </w:t>
      </w:r>
      <w:r w:rsidR="003B4F8C">
        <w:rPr>
          <w:rFonts w:ascii="Calibri" w:eastAsia="Calibri" w:hAnsi="Calibri" w:cs="Calibri"/>
          <w:sz w:val="22"/>
          <w:szCs w:val="22"/>
        </w:rPr>
        <w:t>του που είναι αργός,</w:t>
      </w:r>
      <w:r w:rsidR="00816B8E" w:rsidRPr="00816B8E">
        <w:rPr>
          <w:rFonts w:ascii="Calibri" w:eastAsia="Calibri" w:hAnsi="Calibri" w:cs="Calibri"/>
          <w:sz w:val="22"/>
          <w:szCs w:val="22"/>
        </w:rPr>
        <w:t xml:space="preserve"> πρέπει να ληφθεί υπόψη κατά την επίβλεψη του αγρού.</w:t>
      </w:r>
      <w:r w:rsidR="00816B8E">
        <w:rPr>
          <w:rFonts w:ascii="Calibri" w:eastAsia="Calibri" w:hAnsi="Calibri" w:cs="Calibri"/>
          <w:sz w:val="22"/>
          <w:szCs w:val="22"/>
        </w:rPr>
        <w:t xml:space="preserve"> </w:t>
      </w:r>
      <w:r w:rsidR="0019359F">
        <w:rPr>
          <w:rFonts w:ascii="Calibri" w:eastAsia="Calibri" w:hAnsi="Calibri" w:cs="Calibri"/>
          <w:sz w:val="22"/>
          <w:szCs w:val="22"/>
        </w:rPr>
        <w:t>Επιπλέον σημαντικά αποτελέσματα έδωσε</w:t>
      </w:r>
      <w:r w:rsidR="0019359F" w:rsidRPr="0019359F">
        <w:rPr>
          <w:rFonts w:ascii="Calibri" w:eastAsia="Calibri" w:hAnsi="Calibri" w:cs="Calibri"/>
          <w:sz w:val="22"/>
          <w:szCs w:val="22"/>
        </w:rPr>
        <w:t xml:space="preserve"> </w:t>
      </w:r>
      <w:r w:rsidR="0019359F">
        <w:rPr>
          <w:rFonts w:ascii="Calibri" w:eastAsia="Calibri" w:hAnsi="Calibri" w:cs="Calibri"/>
          <w:sz w:val="22"/>
          <w:szCs w:val="22"/>
        </w:rPr>
        <w:t xml:space="preserve">και το </w:t>
      </w:r>
      <w:r w:rsidR="0019359F">
        <w:rPr>
          <w:rFonts w:ascii="Calibri" w:eastAsia="Calibri" w:hAnsi="Calibri" w:cs="Calibri"/>
          <w:sz w:val="22"/>
          <w:szCs w:val="22"/>
          <w:lang w:val="en-US"/>
        </w:rPr>
        <w:t>spirotetramat</w:t>
      </w:r>
      <w:r w:rsidR="0019359F">
        <w:rPr>
          <w:rFonts w:ascii="Calibri" w:eastAsia="Calibri" w:hAnsi="Calibri" w:cs="Calibri"/>
          <w:sz w:val="22"/>
          <w:szCs w:val="22"/>
        </w:rPr>
        <w:t xml:space="preserve"> το οποίο όμως ανήκει στα συμβατικ</w:t>
      </w:r>
      <w:r w:rsidR="00B2554A">
        <w:rPr>
          <w:rFonts w:ascii="Calibri" w:eastAsia="Calibri" w:hAnsi="Calibri" w:cs="Calibri"/>
          <w:sz w:val="22"/>
          <w:szCs w:val="22"/>
        </w:rPr>
        <w:t>ά</w:t>
      </w:r>
      <w:r w:rsidR="0019359F">
        <w:rPr>
          <w:rFonts w:ascii="Calibri" w:eastAsia="Calibri" w:hAnsi="Calibri" w:cs="Calibri"/>
          <w:sz w:val="22"/>
          <w:szCs w:val="22"/>
        </w:rPr>
        <w:t xml:space="preserve"> εντομοκτόνα</w:t>
      </w:r>
      <w:r w:rsidR="003B4F8C">
        <w:rPr>
          <w:rFonts w:ascii="Calibri" w:eastAsia="Calibri" w:hAnsi="Calibri" w:cs="Calibri"/>
          <w:sz w:val="22"/>
          <w:szCs w:val="22"/>
        </w:rPr>
        <w:t xml:space="preserve"> και δεν είναι εγκεκριμένο για τον συγκεκριμένο εχθρό</w:t>
      </w:r>
      <w:r w:rsidR="0019359F">
        <w:rPr>
          <w:rFonts w:ascii="Calibri" w:eastAsia="Calibri" w:hAnsi="Calibri" w:cs="Calibri"/>
          <w:sz w:val="22"/>
          <w:szCs w:val="22"/>
        </w:rPr>
        <w:t xml:space="preserve">. </w:t>
      </w:r>
    </w:p>
    <w:p w14:paraId="79CAE652" w14:textId="333CC1D4" w:rsidR="0019359F" w:rsidRPr="0019359F" w:rsidRDefault="0019359F" w:rsidP="00B2554A">
      <w:pPr>
        <w:ind w:firstLine="0"/>
        <w:rPr>
          <w:rFonts w:ascii="Calibri" w:eastAsia="Calibri" w:hAnsi="Calibri" w:cs="Calibri"/>
          <w:sz w:val="22"/>
          <w:szCs w:val="22"/>
        </w:rPr>
      </w:pPr>
      <w:r>
        <w:rPr>
          <w:rFonts w:ascii="Calibri" w:eastAsia="Calibri" w:hAnsi="Calibri" w:cs="Calibri"/>
          <w:sz w:val="22"/>
          <w:szCs w:val="22"/>
        </w:rPr>
        <w:t>Τέλος, σημαντική φαίνεται να είναι η συμβολή των σκευασμάτων με βάκιλο, καθώς παρέχουν ένα σ</w:t>
      </w:r>
      <w:r w:rsidR="00E076E2">
        <w:rPr>
          <w:rFonts w:ascii="Calibri" w:eastAsia="Calibri" w:hAnsi="Calibri" w:cs="Calibri"/>
          <w:sz w:val="22"/>
          <w:szCs w:val="22"/>
        </w:rPr>
        <w:t xml:space="preserve">ημαντικό </w:t>
      </w:r>
      <w:r>
        <w:rPr>
          <w:rFonts w:ascii="Calibri" w:eastAsia="Calibri" w:hAnsi="Calibri" w:cs="Calibri"/>
          <w:sz w:val="22"/>
          <w:szCs w:val="22"/>
        </w:rPr>
        <w:t>ποσοστό θνησιμότητας</w:t>
      </w:r>
      <w:r w:rsidR="00B2554A">
        <w:rPr>
          <w:rFonts w:ascii="Calibri" w:eastAsia="Calibri" w:hAnsi="Calibri" w:cs="Calibri"/>
          <w:sz w:val="22"/>
          <w:szCs w:val="22"/>
        </w:rPr>
        <w:t xml:space="preserve"> 50-80%</w:t>
      </w:r>
      <w:r>
        <w:rPr>
          <w:rFonts w:ascii="Calibri" w:eastAsia="Calibri" w:hAnsi="Calibri" w:cs="Calibri"/>
          <w:sz w:val="22"/>
          <w:szCs w:val="22"/>
        </w:rPr>
        <w:t>, όπου συνδυαστικά με άλλες μεθόδους (μαζική παγίδευση, χρήση ωφέλιμων) θα καλύψουν ένα αρκετά μεγάλο ποσοστό θνησιμότητας και περιορισμό των χημικών επεμβάσεων.</w:t>
      </w:r>
    </w:p>
    <w:p w14:paraId="70AD5F3F" w14:textId="57B29192" w:rsidR="00E34774" w:rsidRPr="00BD73B1" w:rsidRDefault="0019359F" w:rsidP="00B2554A">
      <w:pPr>
        <w:ind w:firstLine="0"/>
        <w:rPr>
          <w:rFonts w:ascii="Calibri" w:eastAsia="Calibri" w:hAnsi="Calibri" w:cs="Calibri"/>
          <w:sz w:val="22"/>
          <w:szCs w:val="22"/>
        </w:rPr>
      </w:pPr>
      <w:r>
        <w:rPr>
          <w:rFonts w:ascii="Calibri" w:eastAsia="Calibri" w:hAnsi="Calibri" w:cs="Calibri"/>
          <w:sz w:val="22"/>
          <w:szCs w:val="22"/>
        </w:rPr>
        <w:t xml:space="preserve">Συνοψίζοντας, </w:t>
      </w:r>
      <w:r w:rsidR="00E076E2">
        <w:rPr>
          <w:rFonts w:ascii="Calibri" w:eastAsia="Calibri" w:hAnsi="Calibri" w:cs="Calibri"/>
          <w:sz w:val="22"/>
          <w:szCs w:val="22"/>
        </w:rPr>
        <w:t xml:space="preserve">η χαμηλή έως μέτρια αποτελεσματικότητα των δραστικών ουσιών που χρησιμοποιούνται σήμερα για την καταπολέμηση του </w:t>
      </w:r>
      <w:r w:rsidR="00E076E2" w:rsidRPr="00E076E2">
        <w:rPr>
          <w:rFonts w:ascii="Calibri" w:eastAsia="Calibri" w:hAnsi="Calibri" w:cs="Calibri"/>
          <w:i/>
          <w:iCs/>
          <w:sz w:val="22"/>
          <w:szCs w:val="22"/>
        </w:rPr>
        <w:t>T. absoluta</w:t>
      </w:r>
      <w:r w:rsidR="00E076E2" w:rsidRPr="00C73938">
        <w:rPr>
          <w:rFonts w:ascii="Calibri" w:eastAsia="Calibri" w:hAnsi="Calibri" w:cs="Calibri"/>
          <w:sz w:val="22"/>
          <w:szCs w:val="22"/>
        </w:rPr>
        <w:t xml:space="preserve"> </w:t>
      </w:r>
      <w:r w:rsidR="00E076E2">
        <w:rPr>
          <w:rFonts w:ascii="Calibri" w:eastAsia="Calibri" w:hAnsi="Calibri" w:cs="Calibri"/>
          <w:sz w:val="22"/>
          <w:szCs w:val="22"/>
        </w:rPr>
        <w:t>είναι γεγονός που καταδεικνύει την άμεση μείωση των απαιτήσεων σε επεμβάσεις με χημικά εντομοκτόνα και έμφαση στην εφαρμογή εναλλακτικών μεθόδων και πρακτικών φυτοπροστασίας. Ό</w:t>
      </w:r>
      <w:r>
        <w:rPr>
          <w:rFonts w:ascii="Calibri" w:eastAsia="Calibri" w:hAnsi="Calibri" w:cs="Calibri"/>
          <w:sz w:val="22"/>
          <w:szCs w:val="22"/>
        </w:rPr>
        <w:t xml:space="preserve">λες οι παραπάνω πληροφορίες πρέπει να ληφθούν υπόψη για τον σωστό σχεδιασμό του προγράμματος καταπολέμησης και τις κατευθυντήριες οδηγίες που θα δοθούν στους παραγωγούς. </w:t>
      </w:r>
    </w:p>
    <w:p w14:paraId="462BD61E" w14:textId="77777777" w:rsidR="00E34774" w:rsidRDefault="009748D3" w:rsidP="00B2554A">
      <w:pPr>
        <w:ind w:firstLine="0"/>
        <w:rPr>
          <w:rFonts w:ascii="Calibri" w:eastAsia="Calibri" w:hAnsi="Calibri" w:cs="Calibri"/>
        </w:rPr>
      </w:pPr>
      <w:r>
        <w:br w:type="page"/>
      </w:r>
    </w:p>
    <w:p w14:paraId="1AC21BD6" w14:textId="4909F281" w:rsidR="00E34774" w:rsidRPr="0097564F" w:rsidRDefault="0097564F" w:rsidP="0097564F">
      <w:pPr>
        <w:pStyle w:val="1"/>
        <w:numPr>
          <w:ilvl w:val="0"/>
          <w:numId w:val="1"/>
        </w:numPr>
        <w:rPr>
          <w:rFonts w:asciiTheme="minorHAnsi" w:eastAsia="Calibri" w:hAnsiTheme="minorHAnsi" w:cstheme="minorHAnsi"/>
          <w:sz w:val="28"/>
          <w:szCs w:val="28"/>
          <w:lang w:val="en-US"/>
        </w:rPr>
      </w:pPr>
      <w:bookmarkStart w:id="16" w:name="bookmark=id.1y810tw" w:colFirst="0" w:colLast="0"/>
      <w:bookmarkStart w:id="17" w:name="bookmark=id.4i7ojhp" w:colFirst="0" w:colLast="0"/>
      <w:bookmarkEnd w:id="16"/>
      <w:bookmarkEnd w:id="17"/>
      <w:r w:rsidRPr="0097564F">
        <w:rPr>
          <w:rFonts w:ascii="Calibri" w:eastAsia="Calibri" w:hAnsi="Calibri" w:cs="Calibri"/>
          <w:sz w:val="28"/>
          <w:szCs w:val="28"/>
        </w:rPr>
        <w:lastRenderedPageBreak/>
        <w:t xml:space="preserve"> </w:t>
      </w:r>
      <w:bookmarkStart w:id="18" w:name="_Toc164855954"/>
      <w:r w:rsidR="009748D3" w:rsidRPr="0097564F">
        <w:rPr>
          <w:rFonts w:ascii="Calibri" w:eastAsia="Calibri" w:hAnsi="Calibri" w:cs="Calibri"/>
          <w:sz w:val="28"/>
          <w:szCs w:val="28"/>
        </w:rPr>
        <w:t>Βιβλιογραφία</w:t>
      </w:r>
      <w:bookmarkEnd w:id="18"/>
    </w:p>
    <w:p w14:paraId="23B2998A" w14:textId="77777777" w:rsidR="00E34774" w:rsidRPr="00F4117B" w:rsidRDefault="009748D3">
      <w:pPr>
        <w:ind w:left="480" w:hanging="480"/>
        <w:rPr>
          <w:rFonts w:ascii="Calibri" w:eastAsia="Calibri" w:hAnsi="Calibri" w:cs="Calibri"/>
          <w:lang w:val="en-US"/>
        </w:rPr>
      </w:pPr>
      <w:r w:rsidRPr="00F4117B">
        <w:rPr>
          <w:rFonts w:ascii="Calibri" w:eastAsia="Calibri" w:hAnsi="Calibri" w:cs="Calibri"/>
          <w:lang w:val="en-US"/>
        </w:rPr>
        <w:t xml:space="preserve">Abbott, W. S. (1925). The Value of the Dry Substitutes for Liquid Lime. </w:t>
      </w:r>
      <w:r w:rsidRPr="00F4117B">
        <w:rPr>
          <w:rFonts w:ascii="Calibri" w:eastAsia="Calibri" w:hAnsi="Calibri" w:cs="Calibri"/>
          <w:i/>
          <w:lang w:val="en-US"/>
        </w:rPr>
        <w:t>Journal of Economic Entomology</w:t>
      </w:r>
      <w:r w:rsidRPr="00F4117B">
        <w:rPr>
          <w:rFonts w:ascii="Calibri" w:eastAsia="Calibri" w:hAnsi="Calibri" w:cs="Calibri"/>
          <w:lang w:val="en-US"/>
        </w:rPr>
        <w:t xml:space="preserve">, </w:t>
      </w:r>
      <w:r w:rsidRPr="00F4117B">
        <w:rPr>
          <w:rFonts w:ascii="Calibri" w:eastAsia="Calibri" w:hAnsi="Calibri" w:cs="Calibri"/>
          <w:i/>
          <w:lang w:val="en-US"/>
        </w:rPr>
        <w:t>18</w:t>
      </w:r>
      <w:r w:rsidRPr="00F4117B">
        <w:rPr>
          <w:rFonts w:ascii="Calibri" w:eastAsia="Calibri" w:hAnsi="Calibri" w:cs="Calibri"/>
          <w:lang w:val="en-US"/>
        </w:rPr>
        <w:t>, 265–267.</w:t>
      </w:r>
    </w:p>
    <w:p w14:paraId="0EF61253" w14:textId="5FAA163A" w:rsidR="00160126" w:rsidRPr="00740988" w:rsidRDefault="006E2CBF" w:rsidP="00160126">
      <w:pPr>
        <w:ind w:left="480" w:hanging="480"/>
        <w:rPr>
          <w:rFonts w:ascii="Calibri" w:hAnsi="Calibri" w:cs="Calibri"/>
          <w:noProof/>
          <w:lang w:val="en-GB"/>
        </w:rPr>
      </w:pPr>
      <w:r w:rsidRPr="00F4117B">
        <w:rPr>
          <w:rFonts w:ascii="Calibri" w:eastAsia="Calibri" w:hAnsi="Calibri" w:cs="Calibri"/>
        </w:rPr>
        <w:fldChar w:fldCharType="begin" w:fldLock="1"/>
      </w:r>
      <w:r w:rsidRPr="00F4117B">
        <w:rPr>
          <w:rFonts w:ascii="Calibri" w:eastAsia="Calibri" w:hAnsi="Calibri" w:cs="Calibri"/>
          <w:lang w:val="en-US"/>
        </w:rPr>
        <w:instrText xml:space="preserve">ADDIN Mendeley Bibliography CSL_BIBLIOGRAPHY </w:instrText>
      </w:r>
      <w:r w:rsidRPr="00F4117B">
        <w:rPr>
          <w:rFonts w:ascii="Calibri" w:eastAsia="Calibri" w:hAnsi="Calibri" w:cs="Calibri"/>
        </w:rPr>
        <w:fldChar w:fldCharType="separate"/>
      </w:r>
      <w:r w:rsidR="00160126" w:rsidRPr="00740988">
        <w:rPr>
          <w:rFonts w:ascii="Calibri" w:hAnsi="Calibri" w:cs="Calibri"/>
          <w:noProof/>
          <w:lang w:val="en-GB"/>
        </w:rPr>
        <w:t xml:space="preserve">Braham, M., Glida-Gnidez, H., &amp; Hajji, L. (2012). Management of the tomato borer, Tuta absoluta in Tunisia with novel insecticides and plant extracts. </w:t>
      </w:r>
      <w:r w:rsidR="00160126" w:rsidRPr="00740988">
        <w:rPr>
          <w:rFonts w:ascii="Calibri" w:hAnsi="Calibri" w:cs="Calibri"/>
          <w:i/>
          <w:iCs/>
          <w:noProof/>
          <w:lang w:val="en-GB"/>
        </w:rPr>
        <w:t>EPPO Bulletin</w:t>
      </w:r>
      <w:r w:rsidR="00160126" w:rsidRPr="00740988">
        <w:rPr>
          <w:rFonts w:ascii="Calibri" w:hAnsi="Calibri" w:cs="Calibri"/>
          <w:noProof/>
          <w:lang w:val="en-GB"/>
        </w:rPr>
        <w:t xml:space="preserve">, </w:t>
      </w:r>
      <w:r w:rsidR="00160126" w:rsidRPr="00740988">
        <w:rPr>
          <w:rFonts w:ascii="Calibri" w:hAnsi="Calibri" w:cs="Calibri"/>
          <w:i/>
          <w:iCs/>
          <w:noProof/>
          <w:lang w:val="en-GB"/>
        </w:rPr>
        <w:t>42</w:t>
      </w:r>
      <w:r w:rsidR="00160126" w:rsidRPr="00740988">
        <w:rPr>
          <w:rFonts w:ascii="Calibri" w:hAnsi="Calibri" w:cs="Calibri"/>
          <w:noProof/>
          <w:lang w:val="en-GB"/>
        </w:rPr>
        <w:t>(2), 291–296. https://doi.org/10.1111/epp.2572</w:t>
      </w:r>
    </w:p>
    <w:p w14:paraId="1129BC9E" w14:textId="77777777" w:rsidR="00160126" w:rsidRPr="00740988" w:rsidRDefault="00160126" w:rsidP="00160126">
      <w:pPr>
        <w:ind w:left="480" w:hanging="480"/>
        <w:rPr>
          <w:rFonts w:ascii="Calibri" w:hAnsi="Calibri" w:cs="Calibri"/>
          <w:noProof/>
          <w:lang w:val="en-GB"/>
        </w:rPr>
      </w:pPr>
      <w:r w:rsidRPr="00740988">
        <w:rPr>
          <w:rFonts w:ascii="Calibri" w:hAnsi="Calibri" w:cs="Calibri"/>
          <w:noProof/>
          <w:lang w:val="en-GB"/>
        </w:rPr>
        <w:t xml:space="preserve">Brück, E., Elbert, A., Fischer, R., Krueger, S., Kühnhold, J., Klueken, A. M., Nauen, R., Niebes, J. F., Reckmann, U., Schnorbach, H. J., Steffens, R., &amp; van Waetermeulen, X. (2009). Movento®, an innovative ambimobile insecticide for sucking insect pest control in agriculture: Biological profile and field performance. </w:t>
      </w:r>
      <w:r w:rsidRPr="00740988">
        <w:rPr>
          <w:rFonts w:ascii="Calibri" w:hAnsi="Calibri" w:cs="Calibri"/>
          <w:i/>
          <w:iCs/>
          <w:noProof/>
          <w:lang w:val="en-GB"/>
        </w:rPr>
        <w:t>Crop Protection</w:t>
      </w:r>
      <w:r w:rsidRPr="00740988">
        <w:rPr>
          <w:rFonts w:ascii="Calibri" w:hAnsi="Calibri" w:cs="Calibri"/>
          <w:noProof/>
          <w:lang w:val="en-GB"/>
        </w:rPr>
        <w:t xml:space="preserve">, </w:t>
      </w:r>
      <w:r w:rsidRPr="00740988">
        <w:rPr>
          <w:rFonts w:ascii="Calibri" w:hAnsi="Calibri" w:cs="Calibri"/>
          <w:i/>
          <w:iCs/>
          <w:noProof/>
          <w:lang w:val="en-GB"/>
        </w:rPr>
        <w:t>28</w:t>
      </w:r>
      <w:r w:rsidRPr="00740988">
        <w:rPr>
          <w:rFonts w:ascii="Calibri" w:hAnsi="Calibri" w:cs="Calibri"/>
          <w:noProof/>
          <w:lang w:val="en-GB"/>
        </w:rPr>
        <w:t>(10), 838–844. https://doi.org/10.1016/j.cropro.2009.06.015</w:t>
      </w:r>
    </w:p>
    <w:p w14:paraId="0935B14C" w14:textId="77777777" w:rsidR="00160126" w:rsidRPr="00740988" w:rsidRDefault="00160126" w:rsidP="00160126">
      <w:pPr>
        <w:ind w:left="480" w:hanging="480"/>
        <w:rPr>
          <w:rFonts w:ascii="Calibri" w:hAnsi="Calibri" w:cs="Calibri"/>
          <w:noProof/>
          <w:lang w:val="en-GB"/>
        </w:rPr>
      </w:pPr>
      <w:r w:rsidRPr="00740988">
        <w:rPr>
          <w:rFonts w:ascii="Calibri" w:hAnsi="Calibri" w:cs="Calibri"/>
          <w:noProof/>
          <w:lang w:val="en-GB"/>
        </w:rPr>
        <w:t xml:space="preserve">Desneux, N., Wajnberg, E., Wyckhuys, K. A. G., Burgio, G., Arpaia, S., Narváez-Vasquez, C. A., González-Cabrera, J., Ruescas, D. C., Tabone, E., Frandon, J., Pizzol, J., Poncet, C., Cabello, T., &amp; Urbaneja, A. (2010). Biological invasion of European tomato crops by Tuta absoluta: Ecology, geographic expansion and prospects for biological control. </w:t>
      </w:r>
      <w:r w:rsidRPr="00740988">
        <w:rPr>
          <w:rFonts w:ascii="Calibri" w:hAnsi="Calibri" w:cs="Calibri"/>
          <w:i/>
          <w:iCs/>
          <w:noProof/>
          <w:lang w:val="en-GB"/>
        </w:rPr>
        <w:t>Journal of Pest Science</w:t>
      </w:r>
      <w:r w:rsidRPr="00740988">
        <w:rPr>
          <w:rFonts w:ascii="Calibri" w:hAnsi="Calibri" w:cs="Calibri"/>
          <w:noProof/>
          <w:lang w:val="en-GB"/>
        </w:rPr>
        <w:t xml:space="preserve">, </w:t>
      </w:r>
      <w:r w:rsidRPr="00740988">
        <w:rPr>
          <w:rFonts w:ascii="Calibri" w:hAnsi="Calibri" w:cs="Calibri"/>
          <w:i/>
          <w:iCs/>
          <w:noProof/>
          <w:lang w:val="en-GB"/>
        </w:rPr>
        <w:t>83</w:t>
      </w:r>
      <w:r w:rsidRPr="00740988">
        <w:rPr>
          <w:rFonts w:ascii="Calibri" w:hAnsi="Calibri" w:cs="Calibri"/>
          <w:noProof/>
          <w:lang w:val="en-GB"/>
        </w:rPr>
        <w:t>(3), 197–215. https://doi.org/10.1007/s10340-010-0321-6</w:t>
      </w:r>
    </w:p>
    <w:p w14:paraId="6BDF776A" w14:textId="77777777" w:rsidR="00160126" w:rsidRPr="00740988" w:rsidRDefault="00160126" w:rsidP="00160126">
      <w:pPr>
        <w:ind w:left="480" w:hanging="480"/>
        <w:rPr>
          <w:rFonts w:ascii="Calibri" w:hAnsi="Calibri" w:cs="Calibri"/>
          <w:noProof/>
          <w:lang w:val="en-GB"/>
        </w:rPr>
      </w:pPr>
      <w:r w:rsidRPr="00740988">
        <w:rPr>
          <w:rFonts w:ascii="Calibri" w:hAnsi="Calibri" w:cs="Calibri"/>
          <w:noProof/>
          <w:lang w:val="en-GB"/>
        </w:rPr>
        <w:t xml:space="preserve">Roditakis, E., Papachristos, D., &amp; Roditakis, N. E. (2010). Current status of the tomato leafminer Tuta absoluta in Greece. </w:t>
      </w:r>
      <w:r w:rsidRPr="00740988">
        <w:rPr>
          <w:rFonts w:ascii="Calibri" w:hAnsi="Calibri" w:cs="Calibri"/>
          <w:i/>
          <w:iCs/>
          <w:noProof/>
          <w:lang w:val="en-GB"/>
        </w:rPr>
        <w:t>EPPO Bulletin</w:t>
      </w:r>
      <w:r w:rsidRPr="00740988">
        <w:rPr>
          <w:rFonts w:ascii="Calibri" w:hAnsi="Calibri" w:cs="Calibri"/>
          <w:noProof/>
          <w:lang w:val="en-GB"/>
        </w:rPr>
        <w:t xml:space="preserve">, </w:t>
      </w:r>
      <w:r w:rsidRPr="00740988">
        <w:rPr>
          <w:rFonts w:ascii="Calibri" w:hAnsi="Calibri" w:cs="Calibri"/>
          <w:i/>
          <w:iCs/>
          <w:noProof/>
          <w:lang w:val="en-GB"/>
        </w:rPr>
        <w:t>40</w:t>
      </w:r>
      <w:r w:rsidRPr="00740988">
        <w:rPr>
          <w:rFonts w:ascii="Calibri" w:hAnsi="Calibri" w:cs="Calibri"/>
          <w:noProof/>
          <w:lang w:val="en-GB"/>
        </w:rPr>
        <w:t>(1), 163–166. https://doi.org/10.1111/j.1365-2338.2009.02367.x</w:t>
      </w:r>
    </w:p>
    <w:p w14:paraId="76F5104C" w14:textId="77777777" w:rsidR="00160126" w:rsidRPr="00740988" w:rsidRDefault="00160126" w:rsidP="00160126">
      <w:pPr>
        <w:ind w:left="480" w:hanging="480"/>
        <w:rPr>
          <w:rFonts w:ascii="Calibri" w:hAnsi="Calibri" w:cs="Calibri"/>
          <w:noProof/>
          <w:lang w:val="en-GB"/>
        </w:rPr>
      </w:pPr>
      <w:r w:rsidRPr="00740988">
        <w:rPr>
          <w:rFonts w:ascii="Calibri" w:hAnsi="Calibri" w:cs="Calibri"/>
          <w:noProof/>
          <w:lang w:val="en-GB"/>
        </w:rPr>
        <w:t xml:space="preserve">Roditakis, Emmanouil, Roditakis, N. E., Tsagkarakou, A., Sparks, T. C., Nauen, R., Guedes, R. N. C., Picanço, M. C., Guimapi, R. Y. A., Mohamed, S. A., Okeyo, G. O., Ndjomatchoua, F. T., Ekesi, S., Tonnang, H. E. Z., IRAC, Rwomushana, I., Tambo, J., Pratt, C., Moreno, P. G.-, Beale, T., … Day, R. (2012). IRAC: Mode of action classification and insecticide resistance management. </w:t>
      </w:r>
      <w:r w:rsidRPr="00740988">
        <w:rPr>
          <w:rFonts w:ascii="Calibri" w:hAnsi="Calibri" w:cs="Calibri"/>
          <w:i/>
          <w:iCs/>
          <w:noProof/>
          <w:lang w:val="en-GB"/>
        </w:rPr>
        <w:t>Span</w:t>
      </w:r>
      <w:r w:rsidRPr="00740988">
        <w:rPr>
          <w:rFonts w:ascii="Calibri" w:hAnsi="Calibri" w:cs="Calibri"/>
          <w:noProof/>
          <w:lang w:val="en-GB"/>
        </w:rPr>
        <w:t xml:space="preserve">, </w:t>
      </w:r>
      <w:r w:rsidRPr="00740988">
        <w:rPr>
          <w:rFonts w:ascii="Calibri" w:hAnsi="Calibri" w:cs="Calibri"/>
          <w:i/>
          <w:iCs/>
          <w:noProof/>
          <w:lang w:val="en-GB"/>
        </w:rPr>
        <w:t>42</w:t>
      </w:r>
      <w:r w:rsidRPr="00740988">
        <w:rPr>
          <w:rFonts w:ascii="Calibri" w:hAnsi="Calibri" w:cs="Calibri"/>
          <w:noProof/>
          <w:lang w:val="en-GB"/>
        </w:rPr>
        <w:t>(March), 1–59. https://doi.org/10.1016/j.pestbp.2014.11.014</w:t>
      </w:r>
    </w:p>
    <w:p w14:paraId="327F17F1" w14:textId="77777777" w:rsidR="00160126" w:rsidRPr="001B03C2" w:rsidRDefault="00160126" w:rsidP="00160126">
      <w:pPr>
        <w:ind w:left="480" w:hanging="480"/>
        <w:rPr>
          <w:rFonts w:ascii="Calibri" w:hAnsi="Calibri" w:cs="Calibri"/>
          <w:noProof/>
          <w:lang w:val="en-GB"/>
        </w:rPr>
      </w:pPr>
      <w:r w:rsidRPr="00740988">
        <w:rPr>
          <w:rFonts w:ascii="Calibri" w:hAnsi="Calibri" w:cs="Calibri"/>
          <w:noProof/>
          <w:lang w:val="en-GB"/>
        </w:rPr>
        <w:t xml:space="preserve">Roditakis, Emmanouil, Skarmoutsou, C., Staurakaki, M., del Rosario Martínez-Aguirre, M., García-Vidal, L., Bielza, P., Haddi, K., Rapisarda, C., Rison, J. L., Bassi, A., &amp; Teixeira, L. A. (2013). Determination of baseline susceptibility of European populations of Tuta absoluta (Meyrick) to indoxacarb and chlorantraniliprole using a novel dip bioassay method. </w:t>
      </w:r>
      <w:r w:rsidRPr="00740988">
        <w:rPr>
          <w:rFonts w:ascii="Calibri" w:hAnsi="Calibri" w:cs="Calibri"/>
          <w:i/>
          <w:iCs/>
          <w:noProof/>
          <w:lang w:val="en-GB"/>
        </w:rPr>
        <w:t>Pest Management Science</w:t>
      </w:r>
      <w:r w:rsidRPr="00740988">
        <w:rPr>
          <w:rFonts w:ascii="Calibri" w:hAnsi="Calibri" w:cs="Calibri"/>
          <w:noProof/>
          <w:lang w:val="en-GB"/>
        </w:rPr>
        <w:t xml:space="preserve">, </w:t>
      </w:r>
      <w:r w:rsidRPr="00740988">
        <w:rPr>
          <w:rFonts w:ascii="Calibri" w:hAnsi="Calibri" w:cs="Calibri"/>
          <w:i/>
          <w:iCs/>
          <w:noProof/>
          <w:lang w:val="en-GB"/>
        </w:rPr>
        <w:t>69</w:t>
      </w:r>
      <w:r w:rsidRPr="00740988">
        <w:rPr>
          <w:rFonts w:ascii="Calibri" w:hAnsi="Calibri" w:cs="Calibri"/>
          <w:noProof/>
          <w:lang w:val="en-GB"/>
        </w:rPr>
        <w:t>(2), 217–227. https://doi.org/10.1002/ps.3404</w:t>
      </w:r>
    </w:p>
    <w:p w14:paraId="36BF5723" w14:textId="648B37CE" w:rsidR="00E076E2" w:rsidRPr="00E076E2" w:rsidRDefault="00E076E2" w:rsidP="00E076E2">
      <w:pPr>
        <w:ind w:left="480" w:hanging="480"/>
        <w:rPr>
          <w:rFonts w:ascii="Calibri" w:hAnsi="Calibri" w:cs="Calibri"/>
          <w:noProof/>
          <w:lang w:val="en-GB"/>
        </w:rPr>
      </w:pPr>
      <w:r w:rsidRPr="00E076E2">
        <w:rPr>
          <w:rFonts w:ascii="Calibri" w:hAnsi="Calibri" w:cs="Calibri"/>
          <w:noProof/>
          <w:lang w:val="en-GB"/>
        </w:rPr>
        <w:lastRenderedPageBreak/>
        <w:t xml:space="preserve">Roditakis E, Skarmoutsou C, Staurakaki M (2013a) Toxicity of insecticides to populations of tomato borer Tuta absoluta (Meyrick) from Greece. Pest Manag Sci 69:834–840. https://doi.org/10.1002/ps.3442 </w:t>
      </w:r>
    </w:p>
    <w:p w14:paraId="3510BE64" w14:textId="58B2AFDC" w:rsidR="00E076E2" w:rsidRPr="001B03C2" w:rsidRDefault="00E076E2" w:rsidP="00160126">
      <w:pPr>
        <w:ind w:left="480" w:hanging="480"/>
        <w:rPr>
          <w:rFonts w:asciiTheme="minorHAnsi" w:hAnsiTheme="minorHAnsi" w:cstheme="minorHAnsi"/>
          <w:noProof/>
          <w:lang w:val="it-IT"/>
        </w:rPr>
      </w:pPr>
      <w:r w:rsidRPr="00E076E2">
        <w:rPr>
          <w:rFonts w:asciiTheme="minorHAnsi" w:hAnsiTheme="minorHAnsi" w:cstheme="minorHAnsi"/>
          <w:color w:val="222222"/>
          <w:shd w:val="clear" w:color="auto" w:fill="FFFFFF"/>
          <w:lang w:val="en-GB"/>
        </w:rPr>
        <w:t xml:space="preserve">Roditakis, E., Vasakis, E., García-Vidal, L. et al. A four-year survey on insecticide resistance and likelihood of chemical control failure for tomato leaf miner Tuta absoluta in the European/Asian region. </w:t>
      </w:r>
      <w:r w:rsidRPr="001B03C2">
        <w:rPr>
          <w:rFonts w:asciiTheme="minorHAnsi" w:hAnsiTheme="minorHAnsi" w:cstheme="minorHAnsi"/>
          <w:color w:val="222222"/>
          <w:shd w:val="clear" w:color="auto" w:fill="FFFFFF"/>
          <w:lang w:val="it-IT"/>
        </w:rPr>
        <w:t>J Pest Sci 91, 421–435 (2018). https://doi.org/10.1007/s10340-017-0900-x</w:t>
      </w:r>
    </w:p>
    <w:p w14:paraId="50C6346B" w14:textId="77777777" w:rsidR="00160126" w:rsidRPr="00740988" w:rsidRDefault="00160126" w:rsidP="00160126">
      <w:pPr>
        <w:ind w:left="480" w:hanging="480"/>
        <w:rPr>
          <w:rFonts w:ascii="Calibri" w:hAnsi="Calibri" w:cs="Calibri"/>
          <w:noProof/>
          <w:lang w:val="it-IT"/>
        </w:rPr>
      </w:pPr>
      <w:r w:rsidRPr="00E076E2">
        <w:rPr>
          <w:rFonts w:ascii="Calibri" w:hAnsi="Calibri" w:cs="Calibri"/>
          <w:noProof/>
          <w:lang w:val="it-IT"/>
        </w:rPr>
        <w:t xml:space="preserve">Tropea Garzia, G., Siscaro, G., Biondi, A., &amp; Zappalà, L. (2012). </w:t>
      </w:r>
      <w:r w:rsidRPr="00740988">
        <w:rPr>
          <w:rFonts w:ascii="Calibri" w:hAnsi="Calibri" w:cs="Calibri"/>
          <w:noProof/>
          <w:lang w:val="en-GB"/>
        </w:rPr>
        <w:t xml:space="preserve">Tuta absoluta, a South American pest of tomato now in the EPPO region: Biology, distribution and damage. </w:t>
      </w:r>
      <w:r w:rsidRPr="00740988">
        <w:rPr>
          <w:rFonts w:ascii="Calibri" w:hAnsi="Calibri" w:cs="Calibri"/>
          <w:i/>
          <w:iCs/>
          <w:noProof/>
          <w:lang w:val="it-IT"/>
        </w:rPr>
        <w:t>EPPO Bulletin</w:t>
      </w:r>
      <w:r w:rsidRPr="00740988">
        <w:rPr>
          <w:rFonts w:ascii="Calibri" w:hAnsi="Calibri" w:cs="Calibri"/>
          <w:noProof/>
          <w:lang w:val="it-IT"/>
        </w:rPr>
        <w:t xml:space="preserve">, </w:t>
      </w:r>
      <w:r w:rsidRPr="00740988">
        <w:rPr>
          <w:rFonts w:ascii="Calibri" w:hAnsi="Calibri" w:cs="Calibri"/>
          <w:i/>
          <w:iCs/>
          <w:noProof/>
          <w:lang w:val="it-IT"/>
        </w:rPr>
        <w:t>42</w:t>
      </w:r>
      <w:r w:rsidRPr="00740988">
        <w:rPr>
          <w:rFonts w:ascii="Calibri" w:hAnsi="Calibri" w:cs="Calibri"/>
          <w:noProof/>
          <w:lang w:val="it-IT"/>
        </w:rPr>
        <w:t>(2), 205–210. https://doi.org/10.1111/epp.2556</w:t>
      </w:r>
    </w:p>
    <w:p w14:paraId="05EC4570" w14:textId="2D001256" w:rsidR="00F4117B" w:rsidRPr="00F4117B" w:rsidRDefault="006E2CBF" w:rsidP="00F4117B">
      <w:pPr>
        <w:ind w:left="540" w:hanging="540"/>
        <w:rPr>
          <w:rFonts w:ascii="Calibri" w:eastAsia="Calibri" w:hAnsi="Calibri" w:cs="Calibri"/>
        </w:rPr>
      </w:pPr>
      <w:r w:rsidRPr="00F4117B">
        <w:rPr>
          <w:rFonts w:ascii="Calibri" w:eastAsia="Calibri" w:hAnsi="Calibri" w:cs="Calibri"/>
        </w:rPr>
        <w:fldChar w:fldCharType="end"/>
      </w:r>
      <w:r w:rsidR="00F4117B" w:rsidRPr="00740988">
        <w:rPr>
          <w:rFonts w:ascii="Calibri" w:eastAsiaTheme="minorHAnsi" w:hAnsi="Calibri" w:cs="Calibri"/>
          <w:noProof/>
          <w:lang w:val="it-IT" w:eastAsia="en-US"/>
        </w:rPr>
        <w:t xml:space="preserve">Urbaneja, A., Desneux, N., Gabarra, R., Arno, J., Gonzalez-Cabrera, J., Mafra-Neto, A., Stoltman, L., Pinto, A. se S., Parra, J.R.P. (2013). </w:t>
      </w:r>
      <w:r w:rsidR="00F4117B" w:rsidRPr="00F4117B">
        <w:rPr>
          <w:rFonts w:ascii="Calibri" w:eastAsiaTheme="minorHAnsi" w:hAnsi="Calibri" w:cs="Calibri"/>
          <w:noProof/>
          <w:lang w:val="en-US" w:eastAsia="en-US"/>
        </w:rPr>
        <w:t xml:space="preserve">Biology, Ecology and Management of the South American Tomato Pinworm, </w:t>
      </w:r>
      <w:r w:rsidR="00F4117B" w:rsidRPr="00F4117B">
        <w:rPr>
          <w:rFonts w:ascii="Calibri" w:eastAsiaTheme="minorHAnsi" w:hAnsi="Calibri" w:cs="Calibri"/>
          <w:i/>
          <w:noProof/>
          <w:lang w:val="en-US" w:eastAsia="en-US"/>
        </w:rPr>
        <w:t>Tuta absoluta</w:t>
      </w:r>
      <w:r w:rsidR="00F4117B" w:rsidRPr="00F4117B">
        <w:rPr>
          <w:rFonts w:ascii="Calibri" w:eastAsiaTheme="minorHAnsi" w:hAnsi="Calibri" w:cs="Calibri"/>
          <w:noProof/>
          <w:lang w:val="en-US" w:eastAsia="en-US"/>
        </w:rPr>
        <w:t xml:space="preserve">. </w:t>
      </w:r>
      <w:r w:rsidR="00F4117B" w:rsidRPr="00F4117B">
        <w:rPr>
          <w:rFonts w:ascii="Calibri" w:eastAsiaTheme="minorHAnsi" w:hAnsi="Calibri" w:cs="Calibri"/>
          <w:i/>
          <w:noProof/>
          <w:lang w:eastAsia="en-US"/>
        </w:rPr>
        <w:t>Potential Invasive Pests of Agricultural Crops</w:t>
      </w:r>
      <w:r w:rsidR="00F4117B" w:rsidRPr="00F4117B">
        <w:rPr>
          <w:rFonts w:ascii="Calibri" w:eastAsiaTheme="minorHAnsi" w:hAnsi="Calibri" w:cs="Calibri"/>
          <w:noProof/>
          <w:lang w:val="en-US" w:eastAsia="en-US"/>
        </w:rPr>
        <w:t>,</w:t>
      </w:r>
      <w:r w:rsidR="00F4117B" w:rsidRPr="00F4117B">
        <w:rPr>
          <w:rFonts w:ascii="Calibri" w:eastAsiaTheme="minorHAnsi" w:hAnsi="Calibri" w:cs="Calibri"/>
          <w:noProof/>
          <w:lang w:eastAsia="en-US"/>
        </w:rPr>
        <w:t xml:space="preserve"> 98–125. doi:10.1017/CBO9781107415324.004</w:t>
      </w:r>
    </w:p>
    <w:p w14:paraId="585D93B0" w14:textId="77777777" w:rsidR="00E34774" w:rsidRPr="00F4117B" w:rsidRDefault="00E34774">
      <w:pPr>
        <w:ind w:left="540" w:hanging="540"/>
        <w:rPr>
          <w:rFonts w:ascii="Calibri" w:eastAsia="Calibri" w:hAnsi="Calibri" w:cs="Calibri"/>
        </w:rPr>
      </w:pPr>
    </w:p>
    <w:sectPr w:rsidR="00E34774" w:rsidRPr="00F4117B">
      <w:headerReference w:type="even" r:id="rId19"/>
      <w:pgSz w:w="11906" w:h="16838"/>
      <w:pgMar w:top="1701" w:right="1134" w:bottom="170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0385B" w14:textId="77777777" w:rsidR="00296181" w:rsidRDefault="00296181">
      <w:pPr>
        <w:spacing w:after="0" w:line="240" w:lineRule="auto"/>
      </w:pPr>
      <w:r>
        <w:separator/>
      </w:r>
    </w:p>
  </w:endnote>
  <w:endnote w:type="continuationSeparator" w:id="0">
    <w:p w14:paraId="1FBD07BE" w14:textId="77777777" w:rsidR="00296181" w:rsidRDefault="0029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BF59C" w14:textId="77777777" w:rsidR="002A79F0" w:rsidRDefault="002A79F0">
    <w:pPr>
      <w:pBdr>
        <w:top w:val="nil"/>
        <w:left w:val="nil"/>
        <w:bottom w:val="nil"/>
        <w:right w:val="nil"/>
        <w:between w:val="nil"/>
      </w:pBdr>
      <w:tabs>
        <w:tab w:val="center" w:pos="4153"/>
        <w:tab w:val="right" w:pos="8306"/>
      </w:tabs>
      <w:rPr>
        <w:color w:val="000000"/>
      </w:rPr>
    </w:pPr>
    <w:r>
      <w:rPr>
        <w:color w:val="000000"/>
      </w:rPr>
      <w:fldChar w:fldCharType="begin"/>
    </w:r>
    <w:r>
      <w:rPr>
        <w:color w:val="000000"/>
      </w:rPr>
      <w:instrText>PAGE</w:instrText>
    </w:r>
    <w:r>
      <w:rPr>
        <w:color w:val="000000"/>
      </w:rPr>
      <w:fldChar w:fldCharType="end"/>
    </w:r>
  </w:p>
  <w:p w14:paraId="292A4DB8" w14:textId="77777777" w:rsidR="002A79F0" w:rsidRDefault="002A79F0">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640E6" w14:textId="2C986FB2" w:rsidR="002A79F0" w:rsidRDefault="002A79F0">
    <w:pPr>
      <w:pBdr>
        <w:top w:val="nil"/>
        <w:left w:val="nil"/>
        <w:bottom w:val="nil"/>
        <w:right w:val="nil"/>
        <w:between w:val="nil"/>
      </w:pBdr>
      <w:tabs>
        <w:tab w:val="center" w:pos="4153"/>
        <w:tab w:val="right" w:pos="8306"/>
      </w:tabs>
      <w:rPr>
        <w:color w:val="000000"/>
      </w:rPr>
    </w:pPr>
    <w:r>
      <w:rPr>
        <w:color w:val="000000"/>
      </w:rPr>
      <w:fldChar w:fldCharType="begin"/>
    </w:r>
    <w:r>
      <w:rPr>
        <w:color w:val="000000"/>
      </w:rPr>
      <w:instrText>PAGE</w:instrText>
    </w:r>
    <w:r>
      <w:rPr>
        <w:color w:val="000000"/>
      </w:rPr>
      <w:fldChar w:fldCharType="separate"/>
    </w:r>
    <w:r w:rsidR="001C6BB7">
      <w:rPr>
        <w:noProof/>
        <w:color w:val="000000"/>
      </w:rPr>
      <w:t>12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3BFFB" w14:textId="77777777" w:rsidR="00296181" w:rsidRDefault="00296181">
      <w:pPr>
        <w:spacing w:after="0" w:line="240" w:lineRule="auto"/>
      </w:pPr>
      <w:r>
        <w:separator/>
      </w:r>
    </w:p>
  </w:footnote>
  <w:footnote w:type="continuationSeparator" w:id="0">
    <w:p w14:paraId="4215D00B" w14:textId="77777777" w:rsidR="00296181" w:rsidRDefault="00296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BBEAD" w14:textId="77777777" w:rsidR="002A79F0" w:rsidRDefault="002A79F0">
    <w:pPr>
      <w:pBdr>
        <w:top w:val="nil"/>
        <w:left w:val="nil"/>
        <w:bottom w:val="single" w:sz="4" w:space="1" w:color="000000"/>
        <w:right w:val="nil"/>
        <w:between w:val="nil"/>
      </w:pBdr>
      <w:tabs>
        <w:tab w:val="center" w:pos="4153"/>
        <w:tab w:val="right" w:pos="8306"/>
      </w:tabs>
      <w:ind w:firstLine="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95227" w14:textId="77777777" w:rsidR="002A79F0" w:rsidRDefault="002A79F0">
    <w:pPr>
      <w:pBdr>
        <w:top w:val="nil"/>
        <w:left w:val="nil"/>
        <w:bottom w:val="single" w:sz="4" w:space="1" w:color="000000"/>
        <w:right w:val="nil"/>
        <w:between w:val="nil"/>
      </w:pBdr>
      <w:tabs>
        <w:tab w:val="center" w:pos="4153"/>
        <w:tab w:val="right" w:pos="8306"/>
      </w:tabs>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0D8"/>
    <w:multiLevelType w:val="multilevel"/>
    <w:tmpl w:val="9EC2E3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0" w:firstLine="0"/>
      </w:pPr>
      <w:rPr>
        <w:rFonts w:ascii="Times New Roman" w:eastAsia="Times New Roman" w:hAnsi="Times New Roman" w:cs="Times New Roman"/>
        <w:b/>
        <w:i/>
        <w:smallCaps w:val="0"/>
        <w:strike w:val="0"/>
        <w:color w:val="000000"/>
        <w:sz w:val="26"/>
        <w:szCs w:val="26"/>
        <w:u w:val="none"/>
        <w:shd w:val="clear" w:color="auto" w:fill="auto"/>
        <w:vertAlign w:val="base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2AB7918"/>
    <w:multiLevelType w:val="multilevel"/>
    <w:tmpl w:val="C22CA296"/>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2" w15:restartNumberingAfterBreak="0">
    <w:nsid w:val="2D486E2C"/>
    <w:multiLevelType w:val="hybridMultilevel"/>
    <w:tmpl w:val="C8BED9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81352671">
    <w:abstractNumId w:val="0"/>
  </w:num>
  <w:num w:numId="2" w16cid:durableId="169565724">
    <w:abstractNumId w:val="1"/>
  </w:num>
  <w:num w:numId="3" w16cid:durableId="1675305089">
    <w:abstractNumId w:val="2"/>
  </w:num>
  <w:num w:numId="4" w16cid:durableId="1812819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774"/>
    <w:rsid w:val="00010126"/>
    <w:rsid w:val="000412A4"/>
    <w:rsid w:val="00057DE5"/>
    <w:rsid w:val="000649D5"/>
    <w:rsid w:val="00086C73"/>
    <w:rsid w:val="000A1750"/>
    <w:rsid w:val="000A24EE"/>
    <w:rsid w:val="000A3B03"/>
    <w:rsid w:val="000B094D"/>
    <w:rsid w:val="000D7F16"/>
    <w:rsid w:val="000E7C8C"/>
    <w:rsid w:val="000F1228"/>
    <w:rsid w:val="000F13D9"/>
    <w:rsid w:val="001106EC"/>
    <w:rsid w:val="0011080D"/>
    <w:rsid w:val="0013711C"/>
    <w:rsid w:val="00154E13"/>
    <w:rsid w:val="00160126"/>
    <w:rsid w:val="00183C9F"/>
    <w:rsid w:val="0019359F"/>
    <w:rsid w:val="00193A35"/>
    <w:rsid w:val="001A26E2"/>
    <w:rsid w:val="001B03C2"/>
    <w:rsid w:val="001C6BB7"/>
    <w:rsid w:val="00216C91"/>
    <w:rsid w:val="002254AF"/>
    <w:rsid w:val="002521A9"/>
    <w:rsid w:val="00296181"/>
    <w:rsid w:val="002A79F0"/>
    <w:rsid w:val="002B10B2"/>
    <w:rsid w:val="002C236B"/>
    <w:rsid w:val="002E10F9"/>
    <w:rsid w:val="002F6E51"/>
    <w:rsid w:val="00307579"/>
    <w:rsid w:val="00335398"/>
    <w:rsid w:val="00336B20"/>
    <w:rsid w:val="00344EB3"/>
    <w:rsid w:val="0035273D"/>
    <w:rsid w:val="00360536"/>
    <w:rsid w:val="003A23DD"/>
    <w:rsid w:val="003A3F08"/>
    <w:rsid w:val="003B4F8C"/>
    <w:rsid w:val="003B57CB"/>
    <w:rsid w:val="003E77E6"/>
    <w:rsid w:val="0041422D"/>
    <w:rsid w:val="00421E52"/>
    <w:rsid w:val="00422DCB"/>
    <w:rsid w:val="00430EF4"/>
    <w:rsid w:val="00441252"/>
    <w:rsid w:val="004446DA"/>
    <w:rsid w:val="00467F83"/>
    <w:rsid w:val="004C3903"/>
    <w:rsid w:val="004E51B3"/>
    <w:rsid w:val="00541CEE"/>
    <w:rsid w:val="00543B20"/>
    <w:rsid w:val="00571BCA"/>
    <w:rsid w:val="005E1D95"/>
    <w:rsid w:val="005E7FC4"/>
    <w:rsid w:val="0060006B"/>
    <w:rsid w:val="00624972"/>
    <w:rsid w:val="00625C95"/>
    <w:rsid w:val="0066728D"/>
    <w:rsid w:val="0068371C"/>
    <w:rsid w:val="006A11F4"/>
    <w:rsid w:val="006B66EA"/>
    <w:rsid w:val="006C242D"/>
    <w:rsid w:val="006D0F55"/>
    <w:rsid w:val="006D5625"/>
    <w:rsid w:val="006E2CBF"/>
    <w:rsid w:val="007101BA"/>
    <w:rsid w:val="00740988"/>
    <w:rsid w:val="00774F5F"/>
    <w:rsid w:val="007C17C3"/>
    <w:rsid w:val="007C5C56"/>
    <w:rsid w:val="007D4CDE"/>
    <w:rsid w:val="007F26CE"/>
    <w:rsid w:val="007F4547"/>
    <w:rsid w:val="00801A1F"/>
    <w:rsid w:val="0081697D"/>
    <w:rsid w:val="00816B8E"/>
    <w:rsid w:val="00831B8E"/>
    <w:rsid w:val="00840F04"/>
    <w:rsid w:val="008411EB"/>
    <w:rsid w:val="00842D79"/>
    <w:rsid w:val="00842E06"/>
    <w:rsid w:val="008506F8"/>
    <w:rsid w:val="00882317"/>
    <w:rsid w:val="00887A87"/>
    <w:rsid w:val="00894835"/>
    <w:rsid w:val="008B4831"/>
    <w:rsid w:val="008D2F88"/>
    <w:rsid w:val="00921CAD"/>
    <w:rsid w:val="00933E98"/>
    <w:rsid w:val="0093463F"/>
    <w:rsid w:val="00956DBF"/>
    <w:rsid w:val="0097053E"/>
    <w:rsid w:val="009748D3"/>
    <w:rsid w:val="0097564F"/>
    <w:rsid w:val="009A1A57"/>
    <w:rsid w:val="009C61EC"/>
    <w:rsid w:val="009C6B4B"/>
    <w:rsid w:val="009D54FC"/>
    <w:rsid w:val="009D6DF1"/>
    <w:rsid w:val="00A0021F"/>
    <w:rsid w:val="00A03F3D"/>
    <w:rsid w:val="00A051B5"/>
    <w:rsid w:val="00A314C1"/>
    <w:rsid w:val="00A459DB"/>
    <w:rsid w:val="00A46131"/>
    <w:rsid w:val="00A57416"/>
    <w:rsid w:val="00AB0542"/>
    <w:rsid w:val="00AB6D5C"/>
    <w:rsid w:val="00AC3419"/>
    <w:rsid w:val="00AD0BB1"/>
    <w:rsid w:val="00AD635D"/>
    <w:rsid w:val="00B04831"/>
    <w:rsid w:val="00B10196"/>
    <w:rsid w:val="00B2554A"/>
    <w:rsid w:val="00B54B21"/>
    <w:rsid w:val="00BD73B1"/>
    <w:rsid w:val="00BE0FB0"/>
    <w:rsid w:val="00C14426"/>
    <w:rsid w:val="00C4285B"/>
    <w:rsid w:val="00C44CA5"/>
    <w:rsid w:val="00C5704C"/>
    <w:rsid w:val="00C73938"/>
    <w:rsid w:val="00C75942"/>
    <w:rsid w:val="00C87759"/>
    <w:rsid w:val="00D142C2"/>
    <w:rsid w:val="00D16516"/>
    <w:rsid w:val="00D46B53"/>
    <w:rsid w:val="00D647A1"/>
    <w:rsid w:val="00D81CA0"/>
    <w:rsid w:val="00D97E1D"/>
    <w:rsid w:val="00DC00C6"/>
    <w:rsid w:val="00DC2F66"/>
    <w:rsid w:val="00DC5203"/>
    <w:rsid w:val="00DF73D3"/>
    <w:rsid w:val="00E00BB1"/>
    <w:rsid w:val="00E076E2"/>
    <w:rsid w:val="00E33727"/>
    <w:rsid w:val="00E34774"/>
    <w:rsid w:val="00E62E1C"/>
    <w:rsid w:val="00E85456"/>
    <w:rsid w:val="00EB49FF"/>
    <w:rsid w:val="00F13241"/>
    <w:rsid w:val="00F14D77"/>
    <w:rsid w:val="00F246C5"/>
    <w:rsid w:val="00F30ADC"/>
    <w:rsid w:val="00F4117B"/>
    <w:rsid w:val="00F76FF1"/>
    <w:rsid w:val="00F77427"/>
    <w:rsid w:val="00F93106"/>
    <w:rsid w:val="00FB10D9"/>
    <w:rsid w:val="00FD2488"/>
    <w:rsid w:val="00FD619A"/>
    <w:rsid w:val="00FE71A9"/>
    <w:rsid w:val="00FF0A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E8AB4"/>
  <w15:docId w15:val="{299E1BFA-6E2C-4EAD-8BF0-958BFEB1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l-GR" w:eastAsia="el-GR" w:bidi="ar-SA"/>
      </w:rPr>
    </w:rPrDefault>
    <w:pPrDefault>
      <w:pPr>
        <w:widowControl w:val="0"/>
        <w:spacing w:after="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DF1"/>
    <w:pPr>
      <w:autoSpaceDE w:val="0"/>
      <w:autoSpaceDN w:val="0"/>
      <w:adjustRightInd w:val="0"/>
    </w:pPr>
  </w:style>
  <w:style w:type="paragraph" w:styleId="1">
    <w:name w:val="heading 1"/>
    <w:basedOn w:val="a"/>
    <w:next w:val="a"/>
    <w:link w:val="1Char"/>
    <w:uiPriority w:val="9"/>
    <w:qFormat/>
    <w:rsid w:val="00313F0D"/>
    <w:pPr>
      <w:keepNext/>
      <w:numPr>
        <w:numId w:val="2"/>
      </w:numPr>
      <w:spacing w:before="240"/>
      <w:jc w:val="left"/>
      <w:outlineLvl w:val="0"/>
    </w:pPr>
    <w:rPr>
      <w:rFonts w:cs="Arial"/>
      <w:b/>
      <w:bCs/>
      <w:smallCaps/>
      <w:kern w:val="32"/>
      <w:sz w:val="52"/>
      <w:szCs w:val="32"/>
      <w14:shadow w14:blurRad="50800" w14:dist="38100" w14:dir="2700000" w14:sx="100000" w14:sy="100000" w14:kx="0" w14:ky="0" w14:algn="tl">
        <w14:srgbClr w14:val="000000">
          <w14:alpha w14:val="60000"/>
        </w14:srgbClr>
      </w14:shadow>
    </w:rPr>
  </w:style>
  <w:style w:type="paragraph" w:styleId="2">
    <w:name w:val="heading 2"/>
    <w:basedOn w:val="a"/>
    <w:next w:val="a"/>
    <w:link w:val="2Char"/>
    <w:uiPriority w:val="9"/>
    <w:unhideWhenUsed/>
    <w:qFormat/>
    <w:rsid w:val="00313F0D"/>
    <w:pPr>
      <w:keepNext/>
      <w:numPr>
        <w:ilvl w:val="1"/>
        <w:numId w:val="2"/>
      </w:numPr>
      <w:spacing w:before="240"/>
      <w:outlineLvl w:val="1"/>
    </w:pPr>
    <w:rPr>
      <w:rFonts w:cs="Arial"/>
      <w:b/>
      <w:bCs/>
      <w:i/>
      <w:iCs/>
      <w:sz w:val="28"/>
      <w:szCs w:val="28"/>
    </w:rPr>
  </w:style>
  <w:style w:type="paragraph" w:styleId="3">
    <w:name w:val="heading 3"/>
    <w:basedOn w:val="a"/>
    <w:next w:val="a"/>
    <w:link w:val="3Char"/>
    <w:uiPriority w:val="9"/>
    <w:semiHidden/>
    <w:unhideWhenUsed/>
    <w:qFormat/>
    <w:rsid w:val="00313F0D"/>
    <w:pPr>
      <w:keepNext/>
      <w:numPr>
        <w:ilvl w:val="2"/>
        <w:numId w:val="2"/>
      </w:numPr>
      <w:spacing w:before="240"/>
      <w:outlineLvl w:val="2"/>
    </w:pPr>
    <w:rPr>
      <w:b/>
      <w:bCs/>
      <w:i/>
      <w:sz w:val="26"/>
      <w:szCs w:val="26"/>
      <w:lang w:val="x-none" w:eastAsia="x-none"/>
    </w:rPr>
  </w:style>
  <w:style w:type="paragraph" w:styleId="4">
    <w:name w:val="heading 4"/>
    <w:basedOn w:val="a"/>
    <w:next w:val="a"/>
    <w:uiPriority w:val="9"/>
    <w:semiHidden/>
    <w:unhideWhenUsed/>
    <w:qFormat/>
    <w:rsid w:val="00313F0D"/>
    <w:pPr>
      <w:keepNext/>
      <w:numPr>
        <w:ilvl w:val="3"/>
        <w:numId w:val="2"/>
      </w:numPr>
      <w:spacing w:before="240"/>
      <w:outlineLvl w:val="3"/>
    </w:pPr>
    <w:rPr>
      <w:b/>
      <w:bCs/>
      <w:i/>
      <w:szCs w:val="28"/>
    </w:rPr>
  </w:style>
  <w:style w:type="paragraph" w:styleId="5">
    <w:name w:val="heading 5"/>
    <w:basedOn w:val="a"/>
    <w:next w:val="a"/>
    <w:uiPriority w:val="9"/>
    <w:semiHidden/>
    <w:unhideWhenUsed/>
    <w:qFormat/>
    <w:rsid w:val="00313F0D"/>
    <w:pPr>
      <w:numPr>
        <w:ilvl w:val="4"/>
        <w:numId w:val="2"/>
      </w:numPr>
      <w:spacing w:before="240"/>
      <w:outlineLvl w:val="4"/>
    </w:pPr>
    <w:rPr>
      <w:b/>
      <w:bCs/>
      <w:i/>
      <w:iCs/>
      <w:sz w:val="26"/>
      <w:szCs w:val="26"/>
    </w:rPr>
  </w:style>
  <w:style w:type="paragraph" w:styleId="6">
    <w:name w:val="heading 6"/>
    <w:basedOn w:val="a"/>
    <w:next w:val="a"/>
    <w:uiPriority w:val="9"/>
    <w:semiHidden/>
    <w:unhideWhenUsed/>
    <w:qFormat/>
    <w:rsid w:val="00313F0D"/>
    <w:pPr>
      <w:numPr>
        <w:ilvl w:val="5"/>
        <w:numId w:val="2"/>
      </w:numPr>
      <w:spacing w:before="240"/>
      <w:outlineLvl w:val="5"/>
    </w:pPr>
    <w:rPr>
      <w:b/>
      <w:bCs/>
      <w:sz w:val="22"/>
      <w:szCs w:val="22"/>
    </w:rPr>
  </w:style>
  <w:style w:type="paragraph" w:styleId="7">
    <w:name w:val="heading 7"/>
    <w:basedOn w:val="a"/>
    <w:next w:val="a"/>
    <w:qFormat/>
    <w:rsid w:val="00313F0D"/>
    <w:pPr>
      <w:numPr>
        <w:ilvl w:val="6"/>
        <w:numId w:val="2"/>
      </w:numPr>
      <w:spacing w:before="240"/>
      <w:outlineLvl w:val="6"/>
    </w:pPr>
  </w:style>
  <w:style w:type="paragraph" w:styleId="8">
    <w:name w:val="heading 8"/>
    <w:basedOn w:val="a"/>
    <w:next w:val="a"/>
    <w:qFormat/>
    <w:rsid w:val="00313F0D"/>
    <w:pPr>
      <w:numPr>
        <w:ilvl w:val="7"/>
        <w:numId w:val="2"/>
      </w:numPr>
      <w:spacing w:before="240"/>
      <w:outlineLvl w:val="7"/>
    </w:pPr>
    <w:rPr>
      <w:i/>
      <w:iCs/>
    </w:rPr>
  </w:style>
  <w:style w:type="paragraph" w:styleId="9">
    <w:name w:val="heading 9"/>
    <w:basedOn w:val="a"/>
    <w:next w:val="a"/>
    <w:qFormat/>
    <w:rsid w:val="00313F0D"/>
    <w:pPr>
      <w:numPr>
        <w:ilvl w:val="8"/>
        <w:numId w:val="2"/>
      </w:numPr>
      <w:spacing w:before="240"/>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10">
    <w:name w:val="toc 1"/>
    <w:basedOn w:val="a"/>
    <w:next w:val="a"/>
    <w:autoRedefine/>
    <w:uiPriority w:val="39"/>
    <w:rsid w:val="005C036F"/>
    <w:pPr>
      <w:spacing w:before="120"/>
      <w:jc w:val="left"/>
    </w:pPr>
    <w:rPr>
      <w:b/>
      <w:bCs/>
      <w:caps/>
      <w:sz w:val="20"/>
      <w:szCs w:val="20"/>
    </w:rPr>
  </w:style>
  <w:style w:type="paragraph" w:styleId="20">
    <w:name w:val="toc 2"/>
    <w:basedOn w:val="a"/>
    <w:next w:val="a"/>
    <w:autoRedefine/>
    <w:uiPriority w:val="39"/>
    <w:rsid w:val="008F53C3"/>
    <w:pPr>
      <w:tabs>
        <w:tab w:val="left" w:pos="1440"/>
        <w:tab w:val="right" w:leader="dot" w:pos="9630"/>
      </w:tabs>
      <w:spacing w:after="0"/>
      <w:ind w:left="1560" w:hanging="600"/>
      <w:jc w:val="left"/>
    </w:pPr>
    <w:rPr>
      <w:smallCaps/>
      <w:noProof/>
      <w:sz w:val="20"/>
      <w:szCs w:val="20"/>
    </w:rPr>
  </w:style>
  <w:style w:type="paragraph" w:styleId="30">
    <w:name w:val="toc 3"/>
    <w:basedOn w:val="a"/>
    <w:next w:val="a"/>
    <w:autoRedefine/>
    <w:semiHidden/>
    <w:rsid w:val="00CC37BA"/>
    <w:pPr>
      <w:tabs>
        <w:tab w:val="left" w:pos="1920"/>
        <w:tab w:val="right" w:leader="dot" w:pos="9061"/>
      </w:tabs>
      <w:spacing w:after="0"/>
      <w:ind w:left="1701" w:hanging="501"/>
      <w:jc w:val="left"/>
    </w:pPr>
    <w:rPr>
      <w:iCs/>
      <w:smallCaps/>
      <w:sz w:val="16"/>
      <w:szCs w:val="20"/>
    </w:rPr>
  </w:style>
  <w:style w:type="paragraph" w:styleId="40">
    <w:name w:val="toc 4"/>
    <w:basedOn w:val="a"/>
    <w:next w:val="a"/>
    <w:autoRedefine/>
    <w:semiHidden/>
    <w:rsid w:val="005C036F"/>
    <w:pPr>
      <w:spacing w:after="0"/>
      <w:ind w:left="720"/>
      <w:jc w:val="left"/>
    </w:pPr>
    <w:rPr>
      <w:sz w:val="18"/>
      <w:szCs w:val="18"/>
    </w:rPr>
  </w:style>
  <w:style w:type="paragraph" w:styleId="50">
    <w:name w:val="toc 5"/>
    <w:basedOn w:val="a"/>
    <w:next w:val="a"/>
    <w:autoRedefine/>
    <w:semiHidden/>
    <w:rsid w:val="005C036F"/>
    <w:pPr>
      <w:spacing w:after="0"/>
      <w:ind w:left="960"/>
      <w:jc w:val="left"/>
    </w:pPr>
    <w:rPr>
      <w:sz w:val="18"/>
      <w:szCs w:val="18"/>
    </w:rPr>
  </w:style>
  <w:style w:type="paragraph" w:styleId="60">
    <w:name w:val="toc 6"/>
    <w:basedOn w:val="a"/>
    <w:next w:val="a"/>
    <w:autoRedefine/>
    <w:semiHidden/>
    <w:rsid w:val="005C036F"/>
    <w:pPr>
      <w:spacing w:after="0"/>
      <w:ind w:left="1200"/>
      <w:jc w:val="left"/>
    </w:pPr>
    <w:rPr>
      <w:sz w:val="18"/>
      <w:szCs w:val="18"/>
    </w:rPr>
  </w:style>
  <w:style w:type="paragraph" w:styleId="70">
    <w:name w:val="toc 7"/>
    <w:basedOn w:val="a"/>
    <w:next w:val="a"/>
    <w:autoRedefine/>
    <w:semiHidden/>
    <w:rsid w:val="005C036F"/>
    <w:pPr>
      <w:spacing w:after="0"/>
      <w:ind w:left="1440"/>
      <w:jc w:val="left"/>
    </w:pPr>
    <w:rPr>
      <w:sz w:val="18"/>
      <w:szCs w:val="18"/>
    </w:rPr>
  </w:style>
  <w:style w:type="paragraph" w:styleId="80">
    <w:name w:val="toc 8"/>
    <w:basedOn w:val="a"/>
    <w:next w:val="a"/>
    <w:autoRedefine/>
    <w:semiHidden/>
    <w:rsid w:val="005C036F"/>
    <w:pPr>
      <w:spacing w:after="0"/>
      <w:ind w:left="1680"/>
      <w:jc w:val="left"/>
    </w:pPr>
    <w:rPr>
      <w:sz w:val="18"/>
      <w:szCs w:val="18"/>
    </w:rPr>
  </w:style>
  <w:style w:type="paragraph" w:styleId="90">
    <w:name w:val="toc 9"/>
    <w:basedOn w:val="a"/>
    <w:next w:val="a"/>
    <w:autoRedefine/>
    <w:semiHidden/>
    <w:rsid w:val="005C036F"/>
    <w:pPr>
      <w:spacing w:after="0"/>
      <w:ind w:left="1920"/>
      <w:jc w:val="left"/>
    </w:pPr>
    <w:rPr>
      <w:sz w:val="18"/>
      <w:szCs w:val="18"/>
    </w:rPr>
  </w:style>
  <w:style w:type="character" w:styleId="-">
    <w:name w:val="Hyperlink"/>
    <w:uiPriority w:val="99"/>
    <w:rsid w:val="005C036F"/>
    <w:rPr>
      <w:color w:val="0000FF"/>
      <w:u w:val="single"/>
    </w:rPr>
  </w:style>
  <w:style w:type="paragraph" w:styleId="a4">
    <w:name w:val="footer"/>
    <w:basedOn w:val="a"/>
    <w:rsid w:val="005C036F"/>
    <w:pPr>
      <w:tabs>
        <w:tab w:val="center" w:pos="4153"/>
        <w:tab w:val="right" w:pos="8306"/>
      </w:tabs>
    </w:pPr>
  </w:style>
  <w:style w:type="character" w:styleId="a5">
    <w:name w:val="page number"/>
    <w:basedOn w:val="a0"/>
    <w:rsid w:val="005C036F"/>
  </w:style>
  <w:style w:type="table" w:styleId="a6">
    <w:name w:val="Table Grid"/>
    <w:basedOn w:val="a1"/>
    <w:rsid w:val="005C036F"/>
    <w:pPr>
      <w:autoSpaceDE w:val="0"/>
      <w:autoSpaceDN w:val="0"/>
      <w:adjustRightInd w:val="0"/>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semiHidden/>
    <w:rsid w:val="006B3ECC"/>
    <w:pPr>
      <w:spacing w:line="240" w:lineRule="auto"/>
      <w:ind w:left="720" w:firstLine="0"/>
    </w:pPr>
    <w:rPr>
      <w:sz w:val="18"/>
      <w:szCs w:val="20"/>
    </w:rPr>
  </w:style>
  <w:style w:type="character" w:styleId="a8">
    <w:name w:val="footnote reference"/>
    <w:semiHidden/>
    <w:rsid w:val="005C036F"/>
    <w:rPr>
      <w:vertAlign w:val="superscript"/>
    </w:rPr>
  </w:style>
  <w:style w:type="paragraph" w:styleId="a9">
    <w:name w:val="header"/>
    <w:basedOn w:val="a"/>
    <w:rsid w:val="005C036F"/>
    <w:pPr>
      <w:tabs>
        <w:tab w:val="center" w:pos="4153"/>
        <w:tab w:val="right" w:pos="8306"/>
      </w:tabs>
    </w:pPr>
  </w:style>
  <w:style w:type="numbering" w:styleId="111111">
    <w:name w:val="Outline List 2"/>
    <w:basedOn w:val="a2"/>
    <w:rsid w:val="005C036F"/>
  </w:style>
  <w:style w:type="character" w:styleId="aa">
    <w:name w:val="line number"/>
    <w:basedOn w:val="a0"/>
    <w:rsid w:val="005C036F"/>
  </w:style>
  <w:style w:type="paragraph" w:styleId="ab">
    <w:name w:val="Document Map"/>
    <w:basedOn w:val="a"/>
    <w:semiHidden/>
    <w:rsid w:val="005C036F"/>
    <w:pPr>
      <w:shd w:val="clear" w:color="auto" w:fill="000080"/>
    </w:pPr>
    <w:rPr>
      <w:rFonts w:ascii="Tahoma" w:hAnsi="Tahoma"/>
      <w:sz w:val="20"/>
      <w:szCs w:val="20"/>
    </w:rPr>
  </w:style>
  <w:style w:type="paragraph" w:styleId="ac">
    <w:name w:val="caption"/>
    <w:basedOn w:val="a"/>
    <w:next w:val="a"/>
    <w:qFormat/>
    <w:rsid w:val="006B3ECC"/>
    <w:pPr>
      <w:spacing w:line="240" w:lineRule="auto"/>
    </w:pPr>
    <w:rPr>
      <w:bCs/>
      <w:i/>
      <w:sz w:val="20"/>
      <w:szCs w:val="20"/>
    </w:rPr>
  </w:style>
  <w:style w:type="paragraph" w:styleId="ad">
    <w:name w:val="Balloon Text"/>
    <w:basedOn w:val="a"/>
    <w:semiHidden/>
    <w:rsid w:val="00F043DE"/>
    <w:rPr>
      <w:rFonts w:ascii="Tahoma" w:hAnsi="Tahoma" w:cs="Tahoma"/>
      <w:sz w:val="16"/>
      <w:szCs w:val="16"/>
    </w:rPr>
  </w:style>
  <w:style w:type="paragraph" w:styleId="-HTML">
    <w:name w:val="HTML Preformatted"/>
    <w:basedOn w:val="a"/>
    <w:rsid w:val="00CD2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0" w:line="240" w:lineRule="auto"/>
      <w:ind w:firstLine="0"/>
      <w:jc w:val="left"/>
    </w:pPr>
    <w:rPr>
      <w:rFonts w:ascii="Courier New" w:hAnsi="Courier New" w:cs="Courier New"/>
      <w:sz w:val="20"/>
      <w:szCs w:val="20"/>
    </w:rPr>
  </w:style>
  <w:style w:type="character" w:styleId="ae">
    <w:name w:val="annotation reference"/>
    <w:semiHidden/>
    <w:rsid w:val="00381AEF"/>
    <w:rPr>
      <w:sz w:val="16"/>
      <w:szCs w:val="16"/>
    </w:rPr>
  </w:style>
  <w:style w:type="paragraph" w:styleId="af">
    <w:name w:val="annotation text"/>
    <w:basedOn w:val="a"/>
    <w:semiHidden/>
    <w:rsid w:val="00381AEF"/>
    <w:rPr>
      <w:sz w:val="20"/>
      <w:szCs w:val="20"/>
    </w:rPr>
  </w:style>
  <w:style w:type="paragraph" w:styleId="af0">
    <w:name w:val="annotation subject"/>
    <w:basedOn w:val="af"/>
    <w:next w:val="af"/>
    <w:semiHidden/>
    <w:rsid w:val="00381AEF"/>
    <w:rPr>
      <w:b/>
      <w:bCs/>
    </w:rPr>
  </w:style>
  <w:style w:type="table" w:styleId="11">
    <w:name w:val="Plain Table 1"/>
    <w:basedOn w:val="a1"/>
    <w:rsid w:val="006E0F06"/>
    <w:pPr>
      <w:autoSpaceDE w:val="0"/>
      <w:autoSpaceDN w:val="0"/>
      <w:adjustRightInd w:val="0"/>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1">
    <w:name w:val="Plain Table 3"/>
    <w:basedOn w:val="a1"/>
    <w:rsid w:val="003D7B99"/>
    <w:pPr>
      <w:autoSpaceDE w:val="0"/>
      <w:autoSpaceDN w:val="0"/>
      <w:adjustRightInd w:val="0"/>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1">
    <w:name w:val="Table Professional"/>
    <w:basedOn w:val="a1"/>
    <w:rsid w:val="003D7B99"/>
    <w:pPr>
      <w:autoSpaceDE w:val="0"/>
      <w:autoSpaceDN w:val="0"/>
      <w:adjustRightInd w:val="0"/>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3-1">
    <w:name w:val="Table 3D effects 1"/>
    <w:basedOn w:val="a1"/>
    <w:rsid w:val="003D7B99"/>
    <w:pPr>
      <w:autoSpaceDE w:val="0"/>
      <w:autoSpaceDN w:val="0"/>
      <w:adjustRightInd w:val="0"/>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41">
    <w:name w:val="Table List 4"/>
    <w:basedOn w:val="a1"/>
    <w:rsid w:val="003D7B99"/>
    <w:pPr>
      <w:autoSpaceDE w:val="0"/>
      <w:autoSpaceDN w:val="0"/>
      <w:adjustRightInd w:val="0"/>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71">
    <w:name w:val="Table List 7"/>
    <w:basedOn w:val="a1"/>
    <w:rsid w:val="003D7B99"/>
    <w:pPr>
      <w:autoSpaceDE w:val="0"/>
      <w:autoSpaceDN w:val="0"/>
      <w:adjustRightInd w:val="0"/>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Web2">
    <w:name w:val="Table Web 2"/>
    <w:basedOn w:val="a1"/>
    <w:rsid w:val="003D7B99"/>
    <w:pPr>
      <w:autoSpaceDE w:val="0"/>
      <w:autoSpaceDN w:val="0"/>
      <w:adjustRightInd w:val="0"/>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Grid 3"/>
    <w:basedOn w:val="a1"/>
    <w:rsid w:val="003D7B99"/>
    <w:pPr>
      <w:autoSpaceDE w:val="0"/>
      <w:autoSpaceDN w:val="0"/>
      <w:adjustRightInd w:val="0"/>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81">
    <w:name w:val="Table Grid 8"/>
    <w:basedOn w:val="a1"/>
    <w:rsid w:val="003D7B99"/>
    <w:pPr>
      <w:autoSpaceDE w:val="0"/>
      <w:autoSpaceDN w:val="0"/>
      <w:adjustRightInd w:val="0"/>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51">
    <w:name w:val="Table List 5"/>
    <w:basedOn w:val="a1"/>
    <w:rsid w:val="00744B7E"/>
    <w:pPr>
      <w:autoSpaceDE w:val="0"/>
      <w:autoSpaceDN w:val="0"/>
      <w:adjustRightInd w:val="0"/>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12">
    <w:name w:val="Table Classic 1"/>
    <w:basedOn w:val="a1"/>
    <w:rsid w:val="008C1FE9"/>
    <w:pPr>
      <w:autoSpaceDE w:val="0"/>
      <w:autoSpaceDN w:val="0"/>
      <w:adjustRightInd w:val="0"/>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List 3"/>
    <w:basedOn w:val="a1"/>
    <w:rsid w:val="00485E53"/>
    <w:pPr>
      <w:autoSpaceDE w:val="0"/>
      <w:autoSpaceDN w:val="0"/>
      <w:adjustRightInd w:val="0"/>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0">
    <w:name w:val="Λεζάντα + Πρώτη γραμμή:  0 εκ."/>
    <w:aliases w:val="Πλαίσιο: (Μονή συμπαγής γραμμή,0,75 στ. Πάχ..."/>
    <w:basedOn w:val="ac"/>
    <w:rsid w:val="002E4341"/>
    <w:pPr>
      <w:pBdr>
        <w:top w:val="single" w:sz="6" w:space="1" w:color="000000"/>
        <w:left w:val="single" w:sz="6" w:space="4" w:color="000000"/>
        <w:bottom w:val="single" w:sz="6" w:space="1" w:color="000000"/>
        <w:right w:val="single" w:sz="6" w:space="4" w:color="000000"/>
      </w:pBdr>
      <w:ind w:firstLine="0"/>
    </w:pPr>
  </w:style>
  <w:style w:type="character" w:styleId="-0">
    <w:name w:val="FollowedHyperlink"/>
    <w:rsid w:val="00805392"/>
    <w:rPr>
      <w:color w:val="800080"/>
      <w:u w:val="single"/>
    </w:rPr>
  </w:style>
  <w:style w:type="paragraph" w:styleId="af2">
    <w:name w:val="table of figures"/>
    <w:basedOn w:val="a"/>
    <w:next w:val="a"/>
    <w:semiHidden/>
    <w:rsid w:val="00E04F04"/>
    <w:pPr>
      <w:spacing w:after="0"/>
      <w:ind w:left="480" w:hanging="480"/>
      <w:jc w:val="left"/>
    </w:pPr>
    <w:rPr>
      <w:caps/>
      <w:sz w:val="20"/>
      <w:szCs w:val="20"/>
    </w:rPr>
  </w:style>
  <w:style w:type="paragraph" w:customStyle="1" w:styleId="13">
    <w:name w:val="Επικεφαλίδα 1 χωρίς αρίθμηση"/>
    <w:basedOn w:val="1"/>
    <w:next w:val="1"/>
    <w:autoRedefine/>
    <w:rsid w:val="009E57C7"/>
    <w:pPr>
      <w:numPr>
        <w:numId w:val="0"/>
      </w:numPr>
      <w:spacing w:after="240"/>
    </w:pPr>
    <w:rPr>
      <w:rFonts w:ascii="Calibri" w:hAnsi="Calibri" w:cs="Calibri"/>
      <w:bCs w:val="0"/>
      <w:noProof/>
      <w:sz w:val="28"/>
      <w:szCs w:val="28"/>
    </w:rPr>
  </w:style>
  <w:style w:type="character" w:customStyle="1" w:styleId="3Char">
    <w:name w:val="Επικεφαλίδα 3 Char"/>
    <w:link w:val="3"/>
    <w:rsid w:val="00B42F1E"/>
    <w:rPr>
      <w:rFonts w:cs="Arial"/>
      <w:b/>
      <w:bCs/>
      <w:i/>
      <w:sz w:val="26"/>
      <w:szCs w:val="26"/>
    </w:rPr>
  </w:style>
  <w:style w:type="paragraph" w:styleId="af3">
    <w:name w:val="List Paragraph"/>
    <w:basedOn w:val="a"/>
    <w:uiPriority w:val="34"/>
    <w:qFormat/>
    <w:rsid w:val="000E0C0D"/>
    <w:pPr>
      <w:widowControl/>
      <w:autoSpaceDE/>
      <w:autoSpaceDN/>
      <w:adjustRightInd/>
      <w:spacing w:after="160" w:line="259" w:lineRule="auto"/>
      <w:ind w:left="720" w:firstLine="0"/>
      <w:contextualSpacing/>
      <w:jc w:val="left"/>
    </w:pPr>
    <w:rPr>
      <w:rFonts w:ascii="Calibri" w:eastAsia="Calibri" w:hAnsi="Calibri"/>
      <w:sz w:val="22"/>
      <w:szCs w:val="22"/>
      <w:lang w:eastAsia="en-US"/>
    </w:rPr>
  </w:style>
  <w:style w:type="character" w:customStyle="1" w:styleId="1Char">
    <w:name w:val="Επικεφαλίδα 1 Char"/>
    <w:link w:val="1"/>
    <w:uiPriority w:val="9"/>
    <w:rsid w:val="00643E29"/>
    <w:rPr>
      <w:rFonts w:cs="Arial"/>
      <w:b/>
      <w:bCs/>
      <w:smallCaps/>
      <w:kern w:val="32"/>
      <w:sz w:val="52"/>
      <w:szCs w:val="32"/>
      <w14:shadow w14:blurRad="50800" w14:dist="38100" w14:dir="2700000" w14:sx="100000" w14:sy="100000" w14:kx="0" w14:ky="0" w14:algn="tl">
        <w14:srgbClr w14:val="000000">
          <w14:alpha w14:val="60000"/>
        </w14:srgbClr>
      </w14:shadow>
    </w:rPr>
  </w:style>
  <w:style w:type="character" w:customStyle="1" w:styleId="2Char">
    <w:name w:val="Επικεφαλίδα 2 Char"/>
    <w:link w:val="2"/>
    <w:rsid w:val="0004467A"/>
    <w:rPr>
      <w:rFonts w:cs="Arial"/>
      <w:b/>
      <w:bCs/>
      <w:i/>
      <w:iCs/>
      <w:sz w:val="28"/>
      <w:szCs w:val="28"/>
    </w:rPr>
  </w:style>
  <w:style w:type="paragraph" w:customStyle="1" w:styleId="14">
    <w:name w:val="Βασικό1"/>
    <w:rsid w:val="00C83FD9"/>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6418023">
      <w:bodyDiv w:val="1"/>
      <w:marLeft w:val="0"/>
      <w:marRight w:val="0"/>
      <w:marTop w:val="0"/>
      <w:marBottom w:val="0"/>
      <w:divBdr>
        <w:top w:val="none" w:sz="0" w:space="0" w:color="auto"/>
        <w:left w:val="none" w:sz="0" w:space="0" w:color="auto"/>
        <w:bottom w:val="none" w:sz="0" w:space="0" w:color="auto"/>
        <w:right w:val="none" w:sz="0" w:space="0" w:color="auto"/>
      </w:divBdr>
    </w:div>
    <w:div w:id="1550725632">
      <w:bodyDiv w:val="1"/>
      <w:marLeft w:val="0"/>
      <w:marRight w:val="0"/>
      <w:marTop w:val="0"/>
      <w:marBottom w:val="0"/>
      <w:divBdr>
        <w:top w:val="none" w:sz="0" w:space="0" w:color="auto"/>
        <w:left w:val="none" w:sz="0" w:space="0" w:color="auto"/>
        <w:bottom w:val="none" w:sz="0" w:space="0" w:color="auto"/>
        <w:right w:val="none" w:sz="0" w:space="0" w:color="auto"/>
      </w:divBdr>
      <w:divsChild>
        <w:div w:id="1892574387">
          <w:marLeft w:val="0"/>
          <w:marRight w:val="0"/>
          <w:marTop w:val="0"/>
          <w:marBottom w:val="0"/>
          <w:divBdr>
            <w:top w:val="none" w:sz="0" w:space="0" w:color="auto"/>
            <w:left w:val="none" w:sz="0" w:space="0" w:color="auto"/>
            <w:bottom w:val="none" w:sz="0" w:space="0" w:color="auto"/>
            <w:right w:val="none" w:sz="0" w:space="0" w:color="auto"/>
          </w:divBdr>
        </w:div>
      </w:divsChild>
    </w:div>
    <w:div w:id="1886524191">
      <w:bodyDiv w:val="1"/>
      <w:marLeft w:val="0"/>
      <w:marRight w:val="0"/>
      <w:marTop w:val="0"/>
      <w:marBottom w:val="0"/>
      <w:divBdr>
        <w:top w:val="none" w:sz="0" w:space="0" w:color="auto"/>
        <w:left w:val="none" w:sz="0" w:space="0" w:color="auto"/>
        <w:bottom w:val="none" w:sz="0" w:space="0" w:color="auto"/>
        <w:right w:val="none" w:sz="0" w:space="0" w:color="auto"/>
      </w:divBdr>
      <w:divsChild>
        <w:div w:id="1551919662">
          <w:marLeft w:val="0"/>
          <w:marRight w:val="0"/>
          <w:marTop w:val="0"/>
          <w:marBottom w:val="0"/>
          <w:divBdr>
            <w:top w:val="none" w:sz="0" w:space="0" w:color="auto"/>
            <w:left w:val="none" w:sz="0" w:space="0" w:color="auto"/>
            <w:bottom w:val="none" w:sz="0" w:space="0" w:color="auto"/>
            <w:right w:val="none" w:sz="0" w:space="0" w:color="auto"/>
          </w:divBdr>
        </w:div>
        <w:div w:id="489566419">
          <w:marLeft w:val="0"/>
          <w:marRight w:val="0"/>
          <w:marTop w:val="0"/>
          <w:marBottom w:val="0"/>
          <w:divBdr>
            <w:top w:val="none" w:sz="0" w:space="0" w:color="auto"/>
            <w:left w:val="none" w:sz="0" w:space="0" w:color="auto"/>
            <w:bottom w:val="none" w:sz="0" w:space="0" w:color="auto"/>
            <w:right w:val="none" w:sz="0" w:space="0" w:color="auto"/>
          </w:divBdr>
        </w:div>
        <w:div w:id="490029096">
          <w:marLeft w:val="0"/>
          <w:marRight w:val="0"/>
          <w:marTop w:val="0"/>
          <w:marBottom w:val="0"/>
          <w:divBdr>
            <w:top w:val="none" w:sz="0" w:space="0" w:color="auto"/>
            <w:left w:val="none" w:sz="0" w:space="0" w:color="auto"/>
            <w:bottom w:val="none" w:sz="0" w:space="0" w:color="auto"/>
            <w:right w:val="none" w:sz="0" w:space="0" w:color="auto"/>
          </w:divBdr>
        </w:div>
        <w:div w:id="1193375167">
          <w:marLeft w:val="0"/>
          <w:marRight w:val="0"/>
          <w:marTop w:val="0"/>
          <w:marBottom w:val="0"/>
          <w:divBdr>
            <w:top w:val="none" w:sz="0" w:space="0" w:color="auto"/>
            <w:left w:val="none" w:sz="0" w:space="0" w:color="auto"/>
            <w:bottom w:val="none" w:sz="0" w:space="0" w:color="auto"/>
            <w:right w:val="none" w:sz="0" w:space="0" w:color="auto"/>
          </w:divBdr>
        </w:div>
      </w:divsChild>
    </w:div>
    <w:div w:id="2014382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Graphs!$C$17</c:f>
              <c:strCache>
                <c:ptCount val="1"/>
                <c:pt idx="0">
                  <c:v>23_1_TYMP</c:v>
                </c:pt>
              </c:strCache>
            </c:strRef>
          </c:tx>
          <c:spPr>
            <a:solidFill>
              <a:schemeClr val="accent1"/>
            </a:solidFill>
            <a:ln>
              <a:noFill/>
            </a:ln>
            <a:effectLst/>
          </c:spPr>
          <c:invertIfNegative val="0"/>
          <c:errBars>
            <c:errBarType val="both"/>
            <c:errValType val="cust"/>
            <c:noEndCap val="0"/>
            <c:plus>
              <c:numRef>
                <c:f>Graphs!$G$19:$G$27</c:f>
                <c:numCache>
                  <c:formatCode>General</c:formatCode>
                  <c:ptCount val="9"/>
                  <c:pt idx="0">
                    <c:v>5.5555555555555554</c:v>
                  </c:pt>
                  <c:pt idx="1">
                    <c:v>3.2036437588055007</c:v>
                  </c:pt>
                  <c:pt idx="2">
                    <c:v>0</c:v>
                  </c:pt>
                  <c:pt idx="3">
                    <c:v>2.7080844285145367</c:v>
                  </c:pt>
                  <c:pt idx="4">
                    <c:v>1.5916213929872873</c:v>
                  </c:pt>
                  <c:pt idx="5">
                    <c:v>7.095109546280967</c:v>
                  </c:pt>
                  <c:pt idx="6">
                    <c:v>10.5915530480281</c:v>
                  </c:pt>
                  <c:pt idx="7">
                    <c:v>0</c:v>
                  </c:pt>
                  <c:pt idx="8">
                    <c:v>0.97999999999999943</c:v>
                  </c:pt>
                </c:numCache>
              </c:numRef>
            </c:plus>
            <c:minus>
              <c:numRef>
                <c:f>Graphs!$G$19:$G$27</c:f>
                <c:numCache>
                  <c:formatCode>General</c:formatCode>
                  <c:ptCount val="9"/>
                  <c:pt idx="0">
                    <c:v>5.5555555555555554</c:v>
                  </c:pt>
                  <c:pt idx="1">
                    <c:v>3.2036437588055007</c:v>
                  </c:pt>
                  <c:pt idx="2">
                    <c:v>0</c:v>
                  </c:pt>
                  <c:pt idx="3">
                    <c:v>2.7080844285145367</c:v>
                  </c:pt>
                  <c:pt idx="4">
                    <c:v>1.5916213929872873</c:v>
                  </c:pt>
                  <c:pt idx="5">
                    <c:v>7.095109546280967</c:v>
                  </c:pt>
                  <c:pt idx="6">
                    <c:v>10.5915530480281</c:v>
                  </c:pt>
                  <c:pt idx="7">
                    <c:v>0</c:v>
                  </c:pt>
                  <c:pt idx="8">
                    <c:v>0.97999999999999943</c:v>
                  </c:pt>
                </c:numCache>
              </c:numRef>
            </c:minus>
            <c:spPr>
              <a:noFill/>
              <a:ln w="9525" cap="flat" cmpd="sng" algn="ctr">
                <a:solidFill>
                  <a:schemeClr val="tx1">
                    <a:lumMod val="65000"/>
                    <a:lumOff val="35000"/>
                  </a:schemeClr>
                </a:solidFill>
                <a:round/>
              </a:ln>
              <a:effectLst/>
            </c:spPr>
          </c:errBars>
          <c:cat>
            <c:strRef>
              <c:f>Graphs!$B$19:$B$27</c:f>
              <c:strCache>
                <c:ptCount val="9"/>
                <c:pt idx="0">
                  <c:v>Chlorantraniliprole</c:v>
                </c:pt>
                <c:pt idx="1">
                  <c:v>Cyantraniliprole</c:v>
                </c:pt>
                <c:pt idx="2">
                  <c:v>Indoxacarb</c:v>
                </c:pt>
                <c:pt idx="3">
                  <c:v>Spinetoram</c:v>
                </c:pt>
                <c:pt idx="4">
                  <c:v>Spinosad</c:v>
                </c:pt>
                <c:pt idx="5">
                  <c:v>Emamectin benzoate</c:v>
                </c:pt>
                <c:pt idx="6">
                  <c:v>Abamectin</c:v>
                </c:pt>
                <c:pt idx="7">
                  <c:v>Azadirachtin</c:v>
                </c:pt>
                <c:pt idx="8">
                  <c:v>Spirotetramat</c:v>
                </c:pt>
              </c:strCache>
            </c:strRef>
          </c:cat>
          <c:val>
            <c:numRef>
              <c:f>Graphs!$F$19:$F$27</c:f>
              <c:numCache>
                <c:formatCode>0.00</c:formatCode>
                <c:ptCount val="9"/>
                <c:pt idx="0">
                  <c:v>5.5555555555555545</c:v>
                </c:pt>
                <c:pt idx="1">
                  <c:v>23.899999999999995</c:v>
                </c:pt>
                <c:pt idx="2">
                  <c:v>16.367980884109919</c:v>
                </c:pt>
                <c:pt idx="3">
                  <c:v>51.09518120270809</c:v>
                </c:pt>
                <c:pt idx="4">
                  <c:v>49.601139601139607</c:v>
                </c:pt>
                <c:pt idx="5">
                  <c:v>68.830961503375292</c:v>
                </c:pt>
                <c:pt idx="6">
                  <c:v>78.837994345657179</c:v>
                </c:pt>
                <c:pt idx="7">
                  <c:v>100</c:v>
                </c:pt>
                <c:pt idx="8">
                  <c:v>99.02</c:v>
                </c:pt>
              </c:numCache>
            </c:numRef>
          </c:val>
          <c:extLst>
            <c:ext xmlns:c16="http://schemas.microsoft.com/office/drawing/2014/chart" uri="{C3380CC4-5D6E-409C-BE32-E72D297353CC}">
              <c16:uniqueId val="{00000000-579F-4D55-BD65-C4D27E708C13}"/>
            </c:ext>
          </c:extLst>
        </c:ser>
        <c:ser>
          <c:idx val="1"/>
          <c:order val="1"/>
          <c:tx>
            <c:strRef>
              <c:f>Graphs!$H$17</c:f>
              <c:strCache>
                <c:ptCount val="1"/>
                <c:pt idx="0">
                  <c:v>23_2_TYMP</c:v>
                </c:pt>
              </c:strCache>
            </c:strRef>
          </c:tx>
          <c:spPr>
            <a:solidFill>
              <a:schemeClr val="accent2"/>
            </a:solidFill>
            <a:ln>
              <a:noFill/>
            </a:ln>
            <a:effectLst/>
          </c:spPr>
          <c:invertIfNegative val="0"/>
          <c:errBars>
            <c:errBarType val="both"/>
            <c:errValType val="cust"/>
            <c:noEndCap val="0"/>
            <c:plus>
              <c:numRef>
                <c:f>Graphs!$L$19:$L$27</c:f>
                <c:numCache>
                  <c:formatCode>General</c:formatCode>
                  <c:ptCount val="9"/>
                  <c:pt idx="0">
                    <c:v>4.7891791136619393</c:v>
                  </c:pt>
                  <c:pt idx="1">
                    <c:v>4.3394828160866243</c:v>
                  </c:pt>
                  <c:pt idx="2">
                    <c:v>2.5388578230657819</c:v>
                  </c:pt>
                  <c:pt idx="3">
                    <c:v>2.1183235938058331</c:v>
                  </c:pt>
                  <c:pt idx="4">
                    <c:v>7.7511050653745324</c:v>
                  </c:pt>
                  <c:pt idx="5">
                    <c:v>15.313180700409731</c:v>
                  </c:pt>
                  <c:pt idx="6">
                    <c:v>10.308631588645556</c:v>
                  </c:pt>
                  <c:pt idx="7">
                    <c:v>0</c:v>
                  </c:pt>
                  <c:pt idx="8">
                    <c:v>12.436666666666657</c:v>
                  </c:pt>
                </c:numCache>
              </c:numRef>
            </c:plus>
            <c:minus>
              <c:numRef>
                <c:f>Graphs!$L$19:$L$27</c:f>
                <c:numCache>
                  <c:formatCode>General</c:formatCode>
                  <c:ptCount val="9"/>
                  <c:pt idx="0">
                    <c:v>4.7891791136619393</c:v>
                  </c:pt>
                  <c:pt idx="1">
                    <c:v>4.3394828160866243</c:v>
                  </c:pt>
                  <c:pt idx="2">
                    <c:v>2.5388578230657819</c:v>
                  </c:pt>
                  <c:pt idx="3">
                    <c:v>2.1183235938058331</c:v>
                  </c:pt>
                  <c:pt idx="4">
                    <c:v>7.7511050653745324</c:v>
                  </c:pt>
                  <c:pt idx="5">
                    <c:v>15.313180700409731</c:v>
                  </c:pt>
                  <c:pt idx="6">
                    <c:v>10.308631588645556</c:v>
                  </c:pt>
                  <c:pt idx="7">
                    <c:v>0</c:v>
                  </c:pt>
                  <c:pt idx="8">
                    <c:v>12.436666666666657</c:v>
                  </c:pt>
                </c:numCache>
              </c:numRef>
            </c:minus>
            <c:spPr>
              <a:noFill/>
              <a:ln w="9525" cap="flat" cmpd="sng" algn="ctr">
                <a:solidFill>
                  <a:schemeClr val="tx1">
                    <a:lumMod val="65000"/>
                    <a:lumOff val="35000"/>
                  </a:schemeClr>
                </a:solidFill>
                <a:round/>
              </a:ln>
              <a:effectLst/>
            </c:spPr>
          </c:errBars>
          <c:cat>
            <c:strRef>
              <c:f>Graphs!$B$19:$B$27</c:f>
              <c:strCache>
                <c:ptCount val="9"/>
                <c:pt idx="0">
                  <c:v>Chlorantraniliprole</c:v>
                </c:pt>
                <c:pt idx="1">
                  <c:v>Cyantraniliprole</c:v>
                </c:pt>
                <c:pt idx="2">
                  <c:v>Indoxacarb</c:v>
                </c:pt>
                <c:pt idx="3">
                  <c:v>Spinetoram</c:v>
                </c:pt>
                <c:pt idx="4">
                  <c:v>Spinosad</c:v>
                </c:pt>
                <c:pt idx="5">
                  <c:v>Emamectin benzoate</c:v>
                </c:pt>
                <c:pt idx="6">
                  <c:v>Abamectin</c:v>
                </c:pt>
                <c:pt idx="7">
                  <c:v>Azadirachtin</c:v>
                </c:pt>
                <c:pt idx="8">
                  <c:v>Spirotetramat</c:v>
                </c:pt>
              </c:strCache>
            </c:strRef>
          </c:cat>
          <c:val>
            <c:numRef>
              <c:f>Graphs!$K$19:$K$27</c:f>
              <c:numCache>
                <c:formatCode>0.00</c:formatCode>
                <c:ptCount val="9"/>
                <c:pt idx="0">
                  <c:v>9.1858678955453144</c:v>
                </c:pt>
                <c:pt idx="1">
                  <c:v>14.133333333333335</c:v>
                </c:pt>
                <c:pt idx="2">
                  <c:v>24.661970090223701</c:v>
                </c:pt>
                <c:pt idx="3">
                  <c:v>19.965942954448703</c:v>
                </c:pt>
                <c:pt idx="4">
                  <c:v>34.411454322466561</c:v>
                </c:pt>
                <c:pt idx="5">
                  <c:v>55.536693191865602</c:v>
                </c:pt>
                <c:pt idx="6">
                  <c:v>82.684464219503141</c:v>
                </c:pt>
                <c:pt idx="7">
                  <c:v>100</c:v>
                </c:pt>
                <c:pt idx="8">
                  <c:v>87.563333333333333</c:v>
                </c:pt>
              </c:numCache>
            </c:numRef>
          </c:val>
          <c:extLst>
            <c:ext xmlns:c16="http://schemas.microsoft.com/office/drawing/2014/chart" uri="{C3380CC4-5D6E-409C-BE32-E72D297353CC}">
              <c16:uniqueId val="{00000001-579F-4D55-BD65-C4D27E708C13}"/>
            </c:ext>
          </c:extLst>
        </c:ser>
        <c:ser>
          <c:idx val="2"/>
          <c:order val="2"/>
          <c:tx>
            <c:strRef>
              <c:f>Graphs!$M$17</c:f>
              <c:strCache>
                <c:ptCount val="1"/>
                <c:pt idx="0">
                  <c:v>23_3_TYMP</c:v>
                </c:pt>
              </c:strCache>
            </c:strRef>
          </c:tx>
          <c:spPr>
            <a:solidFill>
              <a:schemeClr val="accent3"/>
            </a:solidFill>
            <a:ln>
              <a:noFill/>
            </a:ln>
            <a:effectLst/>
          </c:spPr>
          <c:invertIfNegative val="0"/>
          <c:errBars>
            <c:errBarType val="both"/>
            <c:errValType val="cust"/>
            <c:noEndCap val="0"/>
            <c:plus>
              <c:numRef>
                <c:f>Graphs!$Q$19:$Q$27</c:f>
                <c:numCache>
                  <c:formatCode>General</c:formatCode>
                  <c:ptCount val="9"/>
                  <c:pt idx="0">
                    <c:v>5.5860805860805876</c:v>
                  </c:pt>
                  <c:pt idx="1">
                    <c:v>3.1176914536239715</c:v>
                  </c:pt>
                  <c:pt idx="2">
                    <c:v>8.3673950209979964</c:v>
                  </c:pt>
                  <c:pt idx="3">
                    <c:v>4.7848785199362043</c:v>
                  </c:pt>
                  <c:pt idx="4">
                    <c:v>8.1331544643179186</c:v>
                  </c:pt>
                  <c:pt idx="5">
                    <c:v>3.211663937754611</c:v>
                  </c:pt>
                  <c:pt idx="6">
                    <c:v>2.5443442121060245</c:v>
                  </c:pt>
                  <c:pt idx="7">
                    <c:v>0</c:v>
                  </c:pt>
                  <c:pt idx="8">
                    <c:v>0</c:v>
                  </c:pt>
                </c:numCache>
              </c:numRef>
            </c:plus>
            <c:minus>
              <c:numRef>
                <c:f>Graphs!$Q$19:$Q$27</c:f>
                <c:numCache>
                  <c:formatCode>General</c:formatCode>
                  <c:ptCount val="9"/>
                  <c:pt idx="0">
                    <c:v>5.5860805860805876</c:v>
                  </c:pt>
                  <c:pt idx="1">
                    <c:v>3.1176914536239715</c:v>
                  </c:pt>
                  <c:pt idx="2">
                    <c:v>8.3673950209979964</c:v>
                  </c:pt>
                  <c:pt idx="3">
                    <c:v>4.7848785199362043</c:v>
                  </c:pt>
                  <c:pt idx="4">
                    <c:v>8.1331544643179186</c:v>
                  </c:pt>
                  <c:pt idx="5">
                    <c:v>3.211663937754611</c:v>
                  </c:pt>
                  <c:pt idx="6">
                    <c:v>2.5443442121060245</c:v>
                  </c:pt>
                  <c:pt idx="7">
                    <c:v>0</c:v>
                  </c:pt>
                  <c:pt idx="8">
                    <c:v>0</c:v>
                  </c:pt>
                </c:numCache>
              </c:numRef>
            </c:minus>
            <c:spPr>
              <a:noFill/>
              <a:ln w="9525" cap="flat" cmpd="sng" algn="ctr">
                <a:solidFill>
                  <a:schemeClr val="tx1">
                    <a:lumMod val="65000"/>
                    <a:lumOff val="35000"/>
                  </a:schemeClr>
                </a:solidFill>
                <a:round/>
              </a:ln>
              <a:effectLst/>
            </c:spPr>
          </c:errBars>
          <c:cat>
            <c:strRef>
              <c:f>Graphs!$B$19:$B$27</c:f>
              <c:strCache>
                <c:ptCount val="9"/>
                <c:pt idx="0">
                  <c:v>Chlorantraniliprole</c:v>
                </c:pt>
                <c:pt idx="1">
                  <c:v>Cyantraniliprole</c:v>
                </c:pt>
                <c:pt idx="2">
                  <c:v>Indoxacarb</c:v>
                </c:pt>
                <c:pt idx="3">
                  <c:v>Spinetoram</c:v>
                </c:pt>
                <c:pt idx="4">
                  <c:v>Spinosad</c:v>
                </c:pt>
                <c:pt idx="5">
                  <c:v>Emamectin benzoate</c:v>
                </c:pt>
                <c:pt idx="6">
                  <c:v>Abamectin</c:v>
                </c:pt>
                <c:pt idx="7">
                  <c:v>Azadirachtin</c:v>
                </c:pt>
                <c:pt idx="8">
                  <c:v>Spirotetramat</c:v>
                </c:pt>
              </c:strCache>
            </c:strRef>
          </c:cat>
          <c:val>
            <c:numRef>
              <c:f>Graphs!$P$19:$P$27</c:f>
              <c:numCache>
                <c:formatCode>0.00</c:formatCode>
                <c:ptCount val="9"/>
                <c:pt idx="0">
                  <c:v>11.08058608058608</c:v>
                </c:pt>
                <c:pt idx="1">
                  <c:v>37.5</c:v>
                </c:pt>
                <c:pt idx="2">
                  <c:v>22.899159663865547</c:v>
                </c:pt>
                <c:pt idx="3">
                  <c:v>86.71078025916735</c:v>
                </c:pt>
                <c:pt idx="4">
                  <c:v>73.157242063492063</c:v>
                </c:pt>
                <c:pt idx="5">
                  <c:v>66.790260783586689</c:v>
                </c:pt>
                <c:pt idx="6">
                  <c:v>94.947232178414978</c:v>
                </c:pt>
                <c:pt idx="7">
                  <c:v>100</c:v>
                </c:pt>
                <c:pt idx="8">
                  <c:v>100</c:v>
                </c:pt>
              </c:numCache>
            </c:numRef>
          </c:val>
          <c:extLst>
            <c:ext xmlns:c16="http://schemas.microsoft.com/office/drawing/2014/chart" uri="{C3380CC4-5D6E-409C-BE32-E72D297353CC}">
              <c16:uniqueId val="{00000002-579F-4D55-BD65-C4D27E708C13}"/>
            </c:ext>
          </c:extLst>
        </c:ser>
        <c:dLbls>
          <c:showLegendKey val="0"/>
          <c:showVal val="0"/>
          <c:showCatName val="0"/>
          <c:showSerName val="0"/>
          <c:showPercent val="0"/>
          <c:showBubbleSize val="0"/>
        </c:dLbls>
        <c:gapWidth val="219"/>
        <c:overlap val="-27"/>
        <c:axId val="541180208"/>
        <c:axId val="541179128"/>
      </c:barChart>
      <c:catAx>
        <c:axId val="541180208"/>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l-GR" sz="1200" b="1"/>
                  <a:t>Δραστικές</a:t>
                </a:r>
                <a:r>
                  <a:rPr lang="el-GR" sz="1200" b="1" baseline="0"/>
                  <a:t> ουσίες</a:t>
                </a:r>
                <a:endParaRPr lang="el-GR" sz="1200" b="1"/>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41179128"/>
        <c:crosses val="autoZero"/>
        <c:auto val="1"/>
        <c:lblAlgn val="ctr"/>
        <c:lblOffset val="100"/>
        <c:noMultiLvlLbl val="0"/>
      </c:catAx>
      <c:valAx>
        <c:axId val="541179128"/>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l-GR" sz="1200" b="1"/>
                  <a:t>Διορθωμένη</a:t>
                </a:r>
                <a:r>
                  <a:rPr lang="en-GB" sz="1200" b="1"/>
                  <a:t> (%)</a:t>
                </a:r>
                <a:r>
                  <a:rPr lang="el-GR" sz="1200" b="1" baseline="0"/>
                  <a:t> Θνησιμότητα</a:t>
                </a:r>
                <a:endParaRPr lang="el-GR" sz="1200" b="1"/>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l-G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l-GR"/>
          </a:p>
        </c:txPr>
        <c:crossAx val="541180208"/>
        <c:crosses val="autoZero"/>
        <c:crossBetween val="between"/>
        <c:majorUnit val="10"/>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l-G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Graphs!$C$17</c:f>
              <c:strCache>
                <c:ptCount val="1"/>
                <c:pt idx="0">
                  <c:v>23_1_TYMP</c:v>
                </c:pt>
              </c:strCache>
            </c:strRef>
          </c:tx>
          <c:spPr>
            <a:solidFill>
              <a:schemeClr val="accent3"/>
            </a:solidFill>
            <a:ln>
              <a:noFill/>
            </a:ln>
            <a:effectLst/>
          </c:spPr>
          <c:invertIfNegative val="0"/>
          <c:errBars>
            <c:errBarType val="both"/>
            <c:errValType val="cust"/>
            <c:noEndCap val="0"/>
            <c:plus>
              <c:numRef>
                <c:f>Graphs!$G$28:$G$30</c:f>
                <c:numCache>
                  <c:formatCode>General</c:formatCode>
                  <c:ptCount val="3"/>
                  <c:pt idx="0">
                    <c:v>2.7127854104593099</c:v>
                  </c:pt>
                  <c:pt idx="1">
                    <c:v>4.6271922791357341</c:v>
                  </c:pt>
                  <c:pt idx="2">
                    <c:v>6.5530151456708365</c:v>
                  </c:pt>
                </c:numCache>
              </c:numRef>
            </c:plus>
            <c:minus>
              <c:numRef>
                <c:f>Graphs!$G$28:$G$30</c:f>
                <c:numCache>
                  <c:formatCode>General</c:formatCode>
                  <c:ptCount val="3"/>
                  <c:pt idx="0">
                    <c:v>2.7127854104593099</c:v>
                  </c:pt>
                  <c:pt idx="1">
                    <c:v>4.6271922791357341</c:v>
                  </c:pt>
                  <c:pt idx="2">
                    <c:v>6.5530151456708365</c:v>
                  </c:pt>
                </c:numCache>
              </c:numRef>
            </c:minus>
            <c:spPr>
              <a:noFill/>
              <a:ln w="9525" cap="flat" cmpd="sng" algn="ctr">
                <a:solidFill>
                  <a:schemeClr val="tx1">
                    <a:lumMod val="65000"/>
                    <a:lumOff val="35000"/>
                  </a:schemeClr>
                </a:solidFill>
                <a:round/>
              </a:ln>
              <a:effectLst/>
            </c:spPr>
          </c:errBars>
          <c:cat>
            <c:strRef>
              <c:f>Graphs!$A$28:$A$30</c:f>
              <c:strCache>
                <c:ptCount val="3"/>
                <c:pt idx="0">
                  <c:v>Agree</c:v>
                </c:pt>
                <c:pt idx="1">
                  <c:v>Lepinox</c:v>
                </c:pt>
                <c:pt idx="2">
                  <c:v>Bactospeine</c:v>
                </c:pt>
              </c:strCache>
            </c:strRef>
          </c:cat>
          <c:val>
            <c:numRef>
              <c:f>Graphs!$F$28:$F$30</c:f>
              <c:numCache>
                <c:formatCode>0.00</c:formatCode>
                <c:ptCount val="3"/>
                <c:pt idx="0">
                  <c:v>57.886811891388561</c:v>
                </c:pt>
                <c:pt idx="1">
                  <c:v>61.065672097537572</c:v>
                </c:pt>
                <c:pt idx="2">
                  <c:v>60.433047152165955</c:v>
                </c:pt>
              </c:numCache>
            </c:numRef>
          </c:val>
          <c:extLst>
            <c:ext xmlns:c16="http://schemas.microsoft.com/office/drawing/2014/chart" uri="{C3380CC4-5D6E-409C-BE32-E72D297353CC}">
              <c16:uniqueId val="{00000000-E4D5-403B-875D-924C59980A3F}"/>
            </c:ext>
          </c:extLst>
        </c:ser>
        <c:ser>
          <c:idx val="0"/>
          <c:order val="1"/>
          <c:tx>
            <c:strRef>
              <c:f>Graphs!$H$17</c:f>
              <c:strCache>
                <c:ptCount val="1"/>
                <c:pt idx="0">
                  <c:v>23_2_TYMP</c:v>
                </c:pt>
              </c:strCache>
            </c:strRef>
          </c:tx>
          <c:spPr>
            <a:solidFill>
              <a:schemeClr val="accent1"/>
            </a:solidFill>
            <a:ln>
              <a:noFill/>
            </a:ln>
            <a:effectLst/>
          </c:spPr>
          <c:invertIfNegative val="0"/>
          <c:errBars>
            <c:errBarType val="both"/>
            <c:errValType val="cust"/>
            <c:noEndCap val="0"/>
            <c:plus>
              <c:numRef>
                <c:f>Graphs!$L$28:$L$30</c:f>
                <c:numCache>
                  <c:formatCode>General</c:formatCode>
                  <c:ptCount val="3"/>
                  <c:pt idx="0">
                    <c:v>5.4140728083396192</c:v>
                  </c:pt>
                  <c:pt idx="1">
                    <c:v>8.3777777777777906</c:v>
                  </c:pt>
                  <c:pt idx="2">
                    <c:v>3.2353446349771309</c:v>
                  </c:pt>
                </c:numCache>
              </c:numRef>
            </c:plus>
            <c:minus>
              <c:numRef>
                <c:f>Graphs!$L$28:$L$30</c:f>
                <c:numCache>
                  <c:formatCode>General</c:formatCode>
                  <c:ptCount val="3"/>
                  <c:pt idx="0">
                    <c:v>5.4140728083396192</c:v>
                  </c:pt>
                  <c:pt idx="1">
                    <c:v>8.3777777777777906</c:v>
                  </c:pt>
                  <c:pt idx="2">
                    <c:v>3.2353446349771309</c:v>
                  </c:pt>
                </c:numCache>
              </c:numRef>
            </c:minus>
            <c:spPr>
              <a:noFill/>
              <a:ln w="9525" cap="flat" cmpd="sng" algn="ctr">
                <a:solidFill>
                  <a:schemeClr val="tx1">
                    <a:lumMod val="65000"/>
                    <a:lumOff val="35000"/>
                  </a:schemeClr>
                </a:solidFill>
                <a:round/>
              </a:ln>
              <a:effectLst/>
            </c:spPr>
          </c:errBars>
          <c:cat>
            <c:strRef>
              <c:f>Graphs!$A$28:$A$30</c:f>
              <c:strCache>
                <c:ptCount val="3"/>
                <c:pt idx="0">
                  <c:v>Agree</c:v>
                </c:pt>
                <c:pt idx="1">
                  <c:v>Lepinox</c:v>
                </c:pt>
                <c:pt idx="2">
                  <c:v>Bactospeine</c:v>
                </c:pt>
              </c:strCache>
            </c:strRef>
          </c:cat>
          <c:val>
            <c:numRef>
              <c:f>Graphs!$K$28:$K$30</c:f>
              <c:numCache>
                <c:formatCode>0.00</c:formatCode>
                <c:ptCount val="3"/>
                <c:pt idx="0">
                  <c:v>62.029112720356956</c:v>
                </c:pt>
                <c:pt idx="1">
                  <c:v>52.044444444444444</c:v>
                </c:pt>
                <c:pt idx="2">
                  <c:v>68.530783347821895</c:v>
                </c:pt>
              </c:numCache>
            </c:numRef>
          </c:val>
          <c:extLst>
            <c:ext xmlns:c16="http://schemas.microsoft.com/office/drawing/2014/chart" uri="{C3380CC4-5D6E-409C-BE32-E72D297353CC}">
              <c16:uniqueId val="{00000001-E4D5-403B-875D-924C59980A3F}"/>
            </c:ext>
          </c:extLst>
        </c:ser>
        <c:ser>
          <c:idx val="1"/>
          <c:order val="2"/>
          <c:tx>
            <c:strRef>
              <c:f>Graphs!$M$17</c:f>
              <c:strCache>
                <c:ptCount val="1"/>
                <c:pt idx="0">
                  <c:v>23_3_TYMP</c:v>
                </c:pt>
              </c:strCache>
            </c:strRef>
          </c:tx>
          <c:spPr>
            <a:solidFill>
              <a:schemeClr val="accent2"/>
            </a:solidFill>
            <a:ln>
              <a:noFill/>
            </a:ln>
            <a:effectLst/>
          </c:spPr>
          <c:invertIfNegative val="0"/>
          <c:errBars>
            <c:errBarType val="both"/>
            <c:errValType val="cust"/>
            <c:noEndCap val="0"/>
            <c:plus>
              <c:numRef>
                <c:f>Graphs!$Q$28:$Q$30</c:f>
                <c:numCache>
                  <c:formatCode>General</c:formatCode>
                  <c:ptCount val="3"/>
                  <c:pt idx="0">
                    <c:v>3.1880923684967004</c:v>
                  </c:pt>
                  <c:pt idx="1">
                    <c:v>2.7696558597607424</c:v>
                  </c:pt>
                  <c:pt idx="2">
                    <c:v>2.6628901173121586</c:v>
                  </c:pt>
                </c:numCache>
              </c:numRef>
            </c:plus>
            <c:minus>
              <c:numRef>
                <c:f>Graphs!$Q$28:$Q$30</c:f>
                <c:numCache>
                  <c:formatCode>General</c:formatCode>
                  <c:ptCount val="3"/>
                  <c:pt idx="0">
                    <c:v>3.1880923684967004</c:v>
                  </c:pt>
                  <c:pt idx="1">
                    <c:v>2.7696558597607424</c:v>
                  </c:pt>
                  <c:pt idx="2">
                    <c:v>2.6628901173121586</c:v>
                  </c:pt>
                </c:numCache>
              </c:numRef>
            </c:minus>
            <c:spPr>
              <a:noFill/>
              <a:ln w="9525" cap="flat" cmpd="sng" algn="ctr">
                <a:solidFill>
                  <a:schemeClr val="tx1">
                    <a:lumMod val="65000"/>
                    <a:lumOff val="35000"/>
                  </a:schemeClr>
                </a:solidFill>
                <a:round/>
              </a:ln>
              <a:effectLst/>
            </c:spPr>
          </c:errBars>
          <c:cat>
            <c:strRef>
              <c:f>Graphs!$A$28:$A$30</c:f>
              <c:strCache>
                <c:ptCount val="3"/>
                <c:pt idx="0">
                  <c:v>Agree</c:v>
                </c:pt>
                <c:pt idx="1">
                  <c:v>Lepinox</c:v>
                </c:pt>
                <c:pt idx="2">
                  <c:v>Bactospeine</c:v>
                </c:pt>
              </c:strCache>
            </c:strRef>
          </c:cat>
          <c:val>
            <c:numRef>
              <c:f>Graphs!$P$28:$P$30</c:f>
              <c:numCache>
                <c:formatCode>0.00</c:formatCode>
                <c:ptCount val="3"/>
                <c:pt idx="0">
                  <c:v>76.162347560975604</c:v>
                </c:pt>
                <c:pt idx="1">
                  <c:v>68.105537101952876</c:v>
                </c:pt>
                <c:pt idx="2">
                  <c:v>70.281298003072195</c:v>
                </c:pt>
              </c:numCache>
            </c:numRef>
          </c:val>
          <c:extLst>
            <c:ext xmlns:c16="http://schemas.microsoft.com/office/drawing/2014/chart" uri="{C3380CC4-5D6E-409C-BE32-E72D297353CC}">
              <c16:uniqueId val="{00000002-E4D5-403B-875D-924C59980A3F}"/>
            </c:ext>
          </c:extLst>
        </c:ser>
        <c:dLbls>
          <c:showLegendKey val="0"/>
          <c:showVal val="0"/>
          <c:showCatName val="0"/>
          <c:showSerName val="0"/>
          <c:showPercent val="0"/>
          <c:showBubbleSize val="0"/>
        </c:dLbls>
        <c:gapWidth val="219"/>
        <c:overlap val="-27"/>
        <c:axId val="467138912"/>
        <c:axId val="385410936"/>
      </c:barChart>
      <c:catAx>
        <c:axId val="467138912"/>
        <c:scaling>
          <c:orientation val="minMax"/>
        </c:scaling>
        <c:delete val="0"/>
        <c:axPos val="b"/>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l-GR" sz="1400" b="1"/>
                  <a:t>Σκευάσματα</a:t>
                </a:r>
                <a:r>
                  <a:rPr lang="el-GR" sz="1400" b="1" baseline="0"/>
                  <a:t> Βακίλων</a:t>
                </a:r>
                <a:endParaRPr lang="el-GR" sz="1400" b="1"/>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5410936"/>
        <c:crosses val="autoZero"/>
        <c:auto val="1"/>
        <c:lblAlgn val="ctr"/>
        <c:lblOffset val="100"/>
        <c:noMultiLvlLbl val="0"/>
      </c:catAx>
      <c:valAx>
        <c:axId val="38541093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l-GR" sz="1400" b="1"/>
                  <a:t>Διορθωμένη</a:t>
                </a:r>
                <a:r>
                  <a:rPr lang="el-GR" sz="1400" b="1" baseline="0"/>
                  <a:t> % θνησιμότητα</a:t>
                </a:r>
                <a:endParaRPr lang="el-GR" sz="1400" b="1"/>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l-G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l-GR"/>
          </a:p>
        </c:txPr>
        <c:crossAx val="4671389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0.1502</cdr:x>
      <cdr:y>0.51949</cdr:y>
    </cdr:from>
    <cdr:to>
      <cdr:x>0.18959</cdr:x>
      <cdr:y>0.57917</cdr:y>
    </cdr:to>
    <cdr:sp macro="" textlink="">
      <cdr:nvSpPr>
        <cdr:cNvPr id="3" name="TextBox 1">
          <a:extLst xmlns:a="http://schemas.openxmlformats.org/drawingml/2006/main">
            <a:ext uri="{FF2B5EF4-FFF2-40B4-BE49-F238E27FC236}">
              <a16:creationId xmlns:a16="http://schemas.microsoft.com/office/drawing/2014/main" id="{12E6949D-D247-FB40-9884-35D02D123E71}"/>
            </a:ext>
          </a:extLst>
        </cdr:cNvPr>
        <cdr:cNvSpPr txBox="1"/>
      </cdr:nvSpPr>
      <cdr:spPr>
        <a:xfrm xmlns:a="http://schemas.openxmlformats.org/drawingml/2006/main">
          <a:off x="858414" y="1840726"/>
          <a:ext cx="225113" cy="2114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0.12541</cdr:x>
      <cdr:y>0.52415</cdr:y>
    </cdr:from>
    <cdr:to>
      <cdr:x>0.16461</cdr:x>
      <cdr:y>0.56816</cdr:y>
    </cdr:to>
    <cdr:sp macro="" textlink="">
      <cdr:nvSpPr>
        <cdr:cNvPr id="4" name="TextBox 1">
          <a:extLst xmlns:a="http://schemas.openxmlformats.org/drawingml/2006/main">
            <a:ext uri="{FF2B5EF4-FFF2-40B4-BE49-F238E27FC236}">
              <a16:creationId xmlns:a16="http://schemas.microsoft.com/office/drawing/2014/main" id="{CFEE8A3C-67AF-378E-5E52-1F2ECFC65714}"/>
            </a:ext>
          </a:extLst>
        </cdr:cNvPr>
        <cdr:cNvSpPr txBox="1"/>
      </cdr:nvSpPr>
      <cdr:spPr>
        <a:xfrm xmlns:a="http://schemas.openxmlformats.org/drawingml/2006/main">
          <a:off x="716736" y="1857237"/>
          <a:ext cx="224028" cy="1559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0.22566</cdr:x>
      <cdr:y>0.44078</cdr:y>
    </cdr:from>
    <cdr:to>
      <cdr:x>0.26813</cdr:x>
      <cdr:y>0.49314</cdr:y>
    </cdr:to>
    <cdr:sp macro="" textlink="">
      <cdr:nvSpPr>
        <cdr:cNvPr id="6" name="TextBox 1">
          <a:extLst xmlns:a="http://schemas.openxmlformats.org/drawingml/2006/main">
            <a:ext uri="{FF2B5EF4-FFF2-40B4-BE49-F238E27FC236}">
              <a16:creationId xmlns:a16="http://schemas.microsoft.com/office/drawing/2014/main" id="{CFEE8A3C-67AF-378E-5E52-1F2ECFC65714}"/>
            </a:ext>
          </a:extLst>
        </cdr:cNvPr>
        <cdr:cNvSpPr txBox="1"/>
      </cdr:nvSpPr>
      <cdr:spPr>
        <a:xfrm xmlns:a="http://schemas.openxmlformats.org/drawingml/2006/main">
          <a:off x="1289647" y="1561833"/>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0.17405</cdr:x>
      <cdr:y>0.49881</cdr:y>
    </cdr:from>
    <cdr:to>
      <cdr:x>0.20059</cdr:x>
      <cdr:y>0.55849</cdr:y>
    </cdr:to>
    <cdr:sp macro="" textlink="">
      <cdr:nvSpPr>
        <cdr:cNvPr id="7" name="TextBox 1">
          <a:extLst xmlns:a="http://schemas.openxmlformats.org/drawingml/2006/main">
            <a:ext uri="{FF2B5EF4-FFF2-40B4-BE49-F238E27FC236}">
              <a16:creationId xmlns:a16="http://schemas.microsoft.com/office/drawing/2014/main" id="{CFEE8A3C-67AF-378E-5E52-1F2ECFC65714}"/>
            </a:ext>
          </a:extLst>
        </cdr:cNvPr>
        <cdr:cNvSpPr txBox="1"/>
      </cdr:nvSpPr>
      <cdr:spPr>
        <a:xfrm xmlns:a="http://schemas.openxmlformats.org/drawingml/2006/main">
          <a:off x="994705" y="1767433"/>
          <a:ext cx="151676" cy="2114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0.26926</cdr:x>
      <cdr:y>0.37975</cdr:y>
    </cdr:from>
    <cdr:to>
      <cdr:x>0.31438</cdr:x>
      <cdr:y>0.42984</cdr:y>
    </cdr:to>
    <cdr:sp macro="" textlink="">
      <cdr:nvSpPr>
        <cdr:cNvPr id="8" name="TextBox 1">
          <a:extLst xmlns:a="http://schemas.openxmlformats.org/drawingml/2006/main">
            <a:ext uri="{FF2B5EF4-FFF2-40B4-BE49-F238E27FC236}">
              <a16:creationId xmlns:a16="http://schemas.microsoft.com/office/drawing/2014/main" id="{E50294EE-A37B-ABC2-1E03-033FE46C4287}"/>
            </a:ext>
          </a:extLst>
        </cdr:cNvPr>
        <cdr:cNvSpPr txBox="1"/>
      </cdr:nvSpPr>
      <cdr:spPr>
        <a:xfrm xmlns:a="http://schemas.openxmlformats.org/drawingml/2006/main">
          <a:off x="1641418" y="1421533"/>
          <a:ext cx="275046" cy="18748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endParaRPr lang="el-GR" sz="1100"/>
        </a:p>
      </cdr:txBody>
    </cdr:sp>
  </cdr:relSizeAnchor>
  <cdr:relSizeAnchor xmlns:cdr="http://schemas.openxmlformats.org/drawingml/2006/chartDrawing">
    <cdr:from>
      <cdr:x>0.52137</cdr:x>
      <cdr:y>0.3676</cdr:y>
    </cdr:from>
    <cdr:to>
      <cdr:x>0.59434</cdr:x>
      <cdr:y>0.41447</cdr:y>
    </cdr:to>
    <cdr:sp macro="" textlink="">
      <cdr:nvSpPr>
        <cdr:cNvPr id="9" name="TextBox 1">
          <a:extLst xmlns:a="http://schemas.openxmlformats.org/drawingml/2006/main">
            <a:ext uri="{FF2B5EF4-FFF2-40B4-BE49-F238E27FC236}">
              <a16:creationId xmlns:a16="http://schemas.microsoft.com/office/drawing/2014/main" id="{10ACBF85-230E-89D6-79D5-91DDD1AF180C}"/>
            </a:ext>
          </a:extLst>
        </cdr:cNvPr>
        <cdr:cNvSpPr txBox="1"/>
      </cdr:nvSpPr>
      <cdr:spPr>
        <a:xfrm xmlns:a="http://schemas.openxmlformats.org/drawingml/2006/main">
          <a:off x="2979638" y="1302534"/>
          <a:ext cx="417024" cy="1660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endParaRPr lang="el-GR" sz="1100"/>
        </a:p>
      </cdr:txBody>
    </cdr:sp>
  </cdr:relSizeAnchor>
  <cdr:relSizeAnchor xmlns:cdr="http://schemas.openxmlformats.org/drawingml/2006/chartDrawing">
    <cdr:from>
      <cdr:x>0.33117</cdr:x>
      <cdr:y>0.43431</cdr:y>
    </cdr:from>
    <cdr:to>
      <cdr:x>0.3901</cdr:x>
      <cdr:y>0.4853</cdr:y>
    </cdr:to>
    <cdr:sp macro="" textlink="">
      <cdr:nvSpPr>
        <cdr:cNvPr id="11" name="TextBox 1">
          <a:extLst xmlns:a="http://schemas.openxmlformats.org/drawingml/2006/main">
            <a:ext uri="{FF2B5EF4-FFF2-40B4-BE49-F238E27FC236}">
              <a16:creationId xmlns:a16="http://schemas.microsoft.com/office/drawing/2014/main" id="{37DABC7F-1D2C-801A-4C3D-AACDF1BE7EA5}"/>
            </a:ext>
          </a:extLst>
        </cdr:cNvPr>
        <cdr:cNvSpPr txBox="1"/>
      </cdr:nvSpPr>
      <cdr:spPr>
        <a:xfrm xmlns:a="http://schemas.openxmlformats.org/drawingml/2006/main">
          <a:off x="1892657" y="1538907"/>
          <a:ext cx="336785" cy="1806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endParaRPr lang="el-GR" sz="1100"/>
        </a:p>
      </cdr:txBody>
    </cdr:sp>
  </cdr:relSizeAnchor>
  <cdr:relSizeAnchor xmlns:cdr="http://schemas.openxmlformats.org/drawingml/2006/chartDrawing">
    <cdr:from>
      <cdr:x>0.2455</cdr:x>
      <cdr:y>0.49451</cdr:y>
    </cdr:from>
    <cdr:to>
      <cdr:x>0.28855</cdr:x>
      <cdr:y>0.53338</cdr:y>
    </cdr:to>
    <cdr:sp macro="" textlink="">
      <cdr:nvSpPr>
        <cdr:cNvPr id="13" name="TextBox 1">
          <a:extLst xmlns:a="http://schemas.openxmlformats.org/drawingml/2006/main">
            <a:ext uri="{FF2B5EF4-FFF2-40B4-BE49-F238E27FC236}">
              <a16:creationId xmlns:a16="http://schemas.microsoft.com/office/drawing/2014/main" id="{3F0DCFC6-8A6C-7FCB-9FB9-3798C6EB82D4}"/>
            </a:ext>
          </a:extLst>
        </cdr:cNvPr>
        <cdr:cNvSpPr txBox="1"/>
      </cdr:nvSpPr>
      <cdr:spPr>
        <a:xfrm xmlns:a="http://schemas.openxmlformats.org/drawingml/2006/main">
          <a:off x="1403053" y="1752214"/>
          <a:ext cx="246031" cy="1377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0.35799</cdr:x>
      <cdr:y>0.41589</cdr:y>
    </cdr:from>
    <cdr:to>
      <cdr:x>0.4183</cdr:x>
      <cdr:y>0.46557</cdr:y>
    </cdr:to>
    <cdr:sp macro="" textlink="">
      <cdr:nvSpPr>
        <cdr:cNvPr id="14" name="TextBox 1">
          <a:extLst xmlns:a="http://schemas.openxmlformats.org/drawingml/2006/main">
            <a:ext uri="{FF2B5EF4-FFF2-40B4-BE49-F238E27FC236}">
              <a16:creationId xmlns:a16="http://schemas.microsoft.com/office/drawing/2014/main" id="{617062EA-4E48-85A2-0620-BF0A0F6B3226}"/>
            </a:ext>
          </a:extLst>
        </cdr:cNvPr>
        <cdr:cNvSpPr txBox="1"/>
      </cdr:nvSpPr>
      <cdr:spPr>
        <a:xfrm xmlns:a="http://schemas.openxmlformats.org/drawingml/2006/main">
          <a:off x="2045925" y="1473623"/>
          <a:ext cx="344671" cy="1760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endParaRPr lang="el-GR" sz="1100"/>
        </a:p>
      </cdr:txBody>
    </cdr:sp>
  </cdr:relSizeAnchor>
  <cdr:relSizeAnchor xmlns:cdr="http://schemas.openxmlformats.org/drawingml/2006/chartDrawing">
    <cdr:from>
      <cdr:x>0.41866</cdr:x>
      <cdr:y>0.31235</cdr:y>
    </cdr:from>
    <cdr:to>
      <cdr:x>0.4615</cdr:x>
      <cdr:y>0.35882</cdr:y>
    </cdr:to>
    <cdr:sp macro="" textlink="">
      <cdr:nvSpPr>
        <cdr:cNvPr id="15" name="TextBox 1">
          <a:extLst xmlns:a="http://schemas.openxmlformats.org/drawingml/2006/main">
            <a:ext uri="{FF2B5EF4-FFF2-40B4-BE49-F238E27FC236}">
              <a16:creationId xmlns:a16="http://schemas.microsoft.com/office/drawing/2014/main" id="{47251B99-8C97-49DB-33D9-E015581EEDB7}"/>
            </a:ext>
          </a:extLst>
        </cdr:cNvPr>
        <cdr:cNvSpPr txBox="1"/>
      </cdr:nvSpPr>
      <cdr:spPr>
        <a:xfrm xmlns:a="http://schemas.openxmlformats.org/drawingml/2006/main">
          <a:off x="2552160" y="1169220"/>
          <a:ext cx="261174" cy="1739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endParaRPr lang="el-GR" sz="1100"/>
        </a:p>
      </cdr:txBody>
    </cdr:sp>
  </cdr:relSizeAnchor>
  <cdr:relSizeAnchor xmlns:cdr="http://schemas.openxmlformats.org/drawingml/2006/chartDrawing">
    <cdr:from>
      <cdr:x>0.50812</cdr:x>
      <cdr:y>0.32148</cdr:y>
    </cdr:from>
    <cdr:to>
      <cdr:x>0.54386</cdr:x>
      <cdr:y>0.35579</cdr:y>
    </cdr:to>
    <cdr:sp macro="" textlink="">
      <cdr:nvSpPr>
        <cdr:cNvPr id="2" name="TextBox 1">
          <a:extLst xmlns:a="http://schemas.openxmlformats.org/drawingml/2006/main">
            <a:ext uri="{FF2B5EF4-FFF2-40B4-BE49-F238E27FC236}">
              <a16:creationId xmlns:a16="http://schemas.microsoft.com/office/drawing/2014/main" id="{5F8DE28A-F9DE-3F59-C5C0-B4F0FE25A7C9}"/>
            </a:ext>
          </a:extLst>
        </cdr:cNvPr>
        <cdr:cNvSpPr txBox="1"/>
      </cdr:nvSpPr>
      <cdr:spPr>
        <a:xfrm xmlns:a="http://schemas.openxmlformats.org/drawingml/2006/main">
          <a:off x="2903881" y="1139117"/>
          <a:ext cx="204254" cy="1215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endParaRPr lang="el-GR" sz="1100"/>
        </a:p>
      </cdr:txBody>
    </cdr:sp>
  </cdr:relSizeAnchor>
  <cdr:relSizeAnchor xmlns:cdr="http://schemas.openxmlformats.org/drawingml/2006/chartDrawing">
    <cdr:from>
      <cdr:x>0.45601</cdr:x>
      <cdr:y>0.11182</cdr:y>
    </cdr:from>
    <cdr:to>
      <cdr:x>0.51515</cdr:x>
      <cdr:y>0.1714</cdr:y>
    </cdr:to>
    <cdr:sp macro="" textlink="">
      <cdr:nvSpPr>
        <cdr:cNvPr id="10" name="TextBox 1">
          <a:extLst xmlns:a="http://schemas.openxmlformats.org/drawingml/2006/main">
            <a:ext uri="{FF2B5EF4-FFF2-40B4-BE49-F238E27FC236}">
              <a16:creationId xmlns:a16="http://schemas.microsoft.com/office/drawing/2014/main" id="{33ACD27D-2A1F-F497-1AE2-FC9B75AEC9CA}"/>
            </a:ext>
          </a:extLst>
        </cdr:cNvPr>
        <cdr:cNvSpPr txBox="1"/>
      </cdr:nvSpPr>
      <cdr:spPr>
        <a:xfrm xmlns:a="http://schemas.openxmlformats.org/drawingml/2006/main">
          <a:off x="2790839" y="472242"/>
          <a:ext cx="361936" cy="25165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cd</a:t>
          </a:r>
          <a:endParaRPr lang="el-GR" sz="1100"/>
        </a:p>
      </cdr:txBody>
    </cdr:sp>
  </cdr:relSizeAnchor>
  <cdr:relSizeAnchor xmlns:cdr="http://schemas.openxmlformats.org/drawingml/2006/chartDrawing">
    <cdr:from>
      <cdr:x>0.74187</cdr:x>
      <cdr:y>0.07925</cdr:y>
    </cdr:from>
    <cdr:to>
      <cdr:x>0.80151</cdr:x>
      <cdr:y>0.13757</cdr:y>
    </cdr:to>
    <cdr:sp macro="" textlink="">
      <cdr:nvSpPr>
        <cdr:cNvPr id="12" name="TextBox 1">
          <a:extLst xmlns:a="http://schemas.openxmlformats.org/drawingml/2006/main">
            <a:ext uri="{FF2B5EF4-FFF2-40B4-BE49-F238E27FC236}">
              <a16:creationId xmlns:a16="http://schemas.microsoft.com/office/drawing/2014/main" id="{F310913C-FC1D-123B-D569-CDB715FF2398}"/>
            </a:ext>
          </a:extLst>
        </cdr:cNvPr>
        <cdr:cNvSpPr txBox="1"/>
      </cdr:nvSpPr>
      <cdr:spPr>
        <a:xfrm xmlns:a="http://schemas.openxmlformats.org/drawingml/2006/main">
          <a:off x="4540357" y="334716"/>
          <a:ext cx="365018" cy="2463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0.79131</cdr:x>
      <cdr:y>0.06894</cdr:y>
    </cdr:from>
    <cdr:to>
      <cdr:x>0.8314</cdr:x>
      <cdr:y>0.11216</cdr:y>
    </cdr:to>
    <cdr:sp macro="" textlink="">
      <cdr:nvSpPr>
        <cdr:cNvPr id="16" name="TextBox 1">
          <a:extLst xmlns:a="http://schemas.openxmlformats.org/drawingml/2006/main">
            <a:ext uri="{FF2B5EF4-FFF2-40B4-BE49-F238E27FC236}">
              <a16:creationId xmlns:a16="http://schemas.microsoft.com/office/drawing/2014/main" id="{EFF24A9A-9628-7937-CB0A-06BE1970EF4E}"/>
            </a:ext>
          </a:extLst>
        </cdr:cNvPr>
        <cdr:cNvSpPr txBox="1"/>
      </cdr:nvSpPr>
      <cdr:spPr>
        <a:xfrm xmlns:a="http://schemas.openxmlformats.org/drawingml/2006/main">
          <a:off x="4522312" y="244275"/>
          <a:ext cx="229114" cy="1531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0.8131</cdr:x>
      <cdr:y>0.06864</cdr:y>
    </cdr:from>
    <cdr:to>
      <cdr:x>0.85221</cdr:x>
      <cdr:y>0.10736</cdr:y>
    </cdr:to>
    <cdr:sp macro="" textlink="">
      <cdr:nvSpPr>
        <cdr:cNvPr id="17" name="TextBox 1">
          <a:extLst xmlns:a="http://schemas.openxmlformats.org/drawingml/2006/main">
            <a:ext uri="{FF2B5EF4-FFF2-40B4-BE49-F238E27FC236}">
              <a16:creationId xmlns:a16="http://schemas.microsoft.com/office/drawing/2014/main" id="{67AC5BCE-AB7D-9B4B-FA5B-C7057A9E03CB}"/>
            </a:ext>
          </a:extLst>
        </cdr:cNvPr>
        <cdr:cNvSpPr txBox="1"/>
      </cdr:nvSpPr>
      <cdr:spPr>
        <a:xfrm xmlns:a="http://schemas.openxmlformats.org/drawingml/2006/main">
          <a:off x="4646842" y="243229"/>
          <a:ext cx="223513" cy="1371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0.83211</cdr:x>
      <cdr:y>0.06843</cdr:y>
    </cdr:from>
    <cdr:to>
      <cdr:x>0.87758</cdr:x>
      <cdr:y>0.11127</cdr:y>
    </cdr:to>
    <cdr:sp macro="" textlink="">
      <cdr:nvSpPr>
        <cdr:cNvPr id="18" name="TextBox 1">
          <a:extLst xmlns:a="http://schemas.openxmlformats.org/drawingml/2006/main">
            <a:ext uri="{FF2B5EF4-FFF2-40B4-BE49-F238E27FC236}">
              <a16:creationId xmlns:a16="http://schemas.microsoft.com/office/drawing/2014/main" id="{67AC5BCE-AB7D-9B4B-FA5B-C7057A9E03CB}"/>
            </a:ext>
          </a:extLst>
        </cdr:cNvPr>
        <cdr:cNvSpPr txBox="1"/>
      </cdr:nvSpPr>
      <cdr:spPr>
        <a:xfrm xmlns:a="http://schemas.openxmlformats.org/drawingml/2006/main">
          <a:off x="4755529" y="242455"/>
          <a:ext cx="259817" cy="1517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0.92719</cdr:x>
      <cdr:y>0.06657</cdr:y>
    </cdr:from>
    <cdr:to>
      <cdr:x>0.96821</cdr:x>
      <cdr:y>0.10705</cdr:y>
    </cdr:to>
    <cdr:sp macro="" textlink="">
      <cdr:nvSpPr>
        <cdr:cNvPr id="20" name="TextBox 1">
          <a:extLst xmlns:a="http://schemas.openxmlformats.org/drawingml/2006/main">
            <a:ext uri="{FF2B5EF4-FFF2-40B4-BE49-F238E27FC236}">
              <a16:creationId xmlns:a16="http://schemas.microsoft.com/office/drawing/2014/main" id="{67AC5BCE-AB7D-9B4B-FA5B-C7057A9E03CB}"/>
            </a:ext>
          </a:extLst>
        </cdr:cNvPr>
        <cdr:cNvSpPr txBox="1"/>
      </cdr:nvSpPr>
      <cdr:spPr>
        <a:xfrm xmlns:a="http://schemas.openxmlformats.org/drawingml/2006/main">
          <a:off x="5298888" y="235878"/>
          <a:ext cx="234429" cy="1434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0.90137</cdr:x>
      <cdr:y>0.07071</cdr:y>
    </cdr:from>
    <cdr:to>
      <cdr:x>0.95697</cdr:x>
      <cdr:y>0.12855</cdr:y>
    </cdr:to>
    <cdr:sp macro="" textlink="">
      <cdr:nvSpPr>
        <cdr:cNvPr id="22" name="TextBox 1">
          <a:extLst xmlns:a="http://schemas.openxmlformats.org/drawingml/2006/main">
            <a:ext uri="{FF2B5EF4-FFF2-40B4-BE49-F238E27FC236}">
              <a16:creationId xmlns:a16="http://schemas.microsoft.com/office/drawing/2014/main" id="{32CE5709-D8DC-48E8-1788-4872550228AD}"/>
            </a:ext>
          </a:extLst>
        </cdr:cNvPr>
        <cdr:cNvSpPr txBox="1"/>
      </cdr:nvSpPr>
      <cdr:spPr>
        <a:xfrm xmlns:a="http://schemas.openxmlformats.org/drawingml/2006/main">
          <a:off x="5151338" y="250547"/>
          <a:ext cx="317754" cy="2049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cd</a:t>
          </a:r>
          <a:endParaRPr lang="el-GR" sz="1100"/>
        </a:p>
      </cdr:txBody>
    </cdr:sp>
  </cdr:relSizeAnchor>
  <cdr:relSizeAnchor xmlns:cdr="http://schemas.openxmlformats.org/drawingml/2006/chartDrawing">
    <cdr:from>
      <cdr:x>0.88286</cdr:x>
      <cdr:y>0.06697</cdr:y>
    </cdr:from>
    <cdr:to>
      <cdr:x>0.92223</cdr:x>
      <cdr:y>0.12553</cdr:y>
    </cdr:to>
    <cdr:sp macro="" textlink="">
      <cdr:nvSpPr>
        <cdr:cNvPr id="23" name="TextBox 1">
          <a:extLst xmlns:a="http://schemas.openxmlformats.org/drawingml/2006/main">
            <a:ext uri="{FF2B5EF4-FFF2-40B4-BE49-F238E27FC236}">
              <a16:creationId xmlns:a16="http://schemas.microsoft.com/office/drawing/2014/main" id="{748A1D26-AA1A-16A2-A35F-CF2816A7257A}"/>
            </a:ext>
          </a:extLst>
        </cdr:cNvPr>
        <cdr:cNvSpPr txBox="1"/>
      </cdr:nvSpPr>
      <cdr:spPr>
        <a:xfrm xmlns:a="http://schemas.openxmlformats.org/drawingml/2006/main">
          <a:off x="5045530" y="237312"/>
          <a:ext cx="225000" cy="20749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a:t>
          </a:r>
          <a:endParaRPr lang="el-GR" sz="1100"/>
        </a:p>
      </cdr:txBody>
    </cdr:sp>
  </cdr:relSizeAnchor>
  <cdr:relSizeAnchor xmlns:cdr="http://schemas.openxmlformats.org/drawingml/2006/chartDrawing">
    <cdr:from>
      <cdr:x>0.71429</cdr:x>
      <cdr:y>0.10548</cdr:y>
    </cdr:from>
    <cdr:to>
      <cdr:x>0.77667</cdr:x>
      <cdr:y>0.1586</cdr:y>
    </cdr:to>
    <cdr:sp macro="" textlink="">
      <cdr:nvSpPr>
        <cdr:cNvPr id="24" name="TextBox 1">
          <a:extLst xmlns:a="http://schemas.openxmlformats.org/drawingml/2006/main">
            <a:ext uri="{FF2B5EF4-FFF2-40B4-BE49-F238E27FC236}">
              <a16:creationId xmlns:a16="http://schemas.microsoft.com/office/drawing/2014/main" id="{25EF5277-4C48-18E2-925E-186550B09B36}"/>
            </a:ext>
          </a:extLst>
        </cdr:cNvPr>
        <cdr:cNvSpPr txBox="1"/>
      </cdr:nvSpPr>
      <cdr:spPr>
        <a:xfrm xmlns:a="http://schemas.openxmlformats.org/drawingml/2006/main">
          <a:off x="4082188" y="373753"/>
          <a:ext cx="356462" cy="188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cd</a:t>
          </a:r>
          <a:endParaRPr lang="el-GR" sz="1100"/>
        </a:p>
      </cdr:txBody>
    </cdr:sp>
  </cdr:relSizeAnchor>
  <cdr:relSizeAnchor xmlns:cdr="http://schemas.openxmlformats.org/drawingml/2006/chartDrawing">
    <cdr:from>
      <cdr:x>0.55332</cdr:x>
      <cdr:y>0.16996</cdr:y>
    </cdr:from>
    <cdr:to>
      <cdr:x>0.60697</cdr:x>
      <cdr:y>0.22327</cdr:y>
    </cdr:to>
    <cdr:sp macro="" textlink="">
      <cdr:nvSpPr>
        <cdr:cNvPr id="25" name="TextBox 1">
          <a:extLst xmlns:a="http://schemas.openxmlformats.org/drawingml/2006/main">
            <a:ext uri="{FF2B5EF4-FFF2-40B4-BE49-F238E27FC236}">
              <a16:creationId xmlns:a16="http://schemas.microsoft.com/office/drawing/2014/main" id="{F3822DC4-5967-9F31-E8C8-8FA4226C2D70}"/>
            </a:ext>
          </a:extLst>
        </cdr:cNvPr>
        <cdr:cNvSpPr txBox="1"/>
      </cdr:nvSpPr>
      <cdr:spPr>
        <a:xfrm xmlns:a="http://schemas.openxmlformats.org/drawingml/2006/main">
          <a:off x="3386372" y="717816"/>
          <a:ext cx="328378" cy="22515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a:t>
          </a:r>
          <a:endParaRPr lang="el-GR" sz="1100"/>
        </a:p>
      </cdr:txBody>
    </cdr:sp>
  </cdr:relSizeAnchor>
  <cdr:relSizeAnchor xmlns:cdr="http://schemas.openxmlformats.org/drawingml/2006/chartDrawing">
    <cdr:from>
      <cdr:x>0.62077</cdr:x>
      <cdr:y>0.22489</cdr:y>
    </cdr:from>
    <cdr:to>
      <cdr:x>0.67703</cdr:x>
      <cdr:y>0.28443</cdr:y>
    </cdr:to>
    <cdr:sp macro="" textlink="">
      <cdr:nvSpPr>
        <cdr:cNvPr id="26" name="TextBox 1">
          <a:extLst xmlns:a="http://schemas.openxmlformats.org/drawingml/2006/main">
            <a:ext uri="{FF2B5EF4-FFF2-40B4-BE49-F238E27FC236}">
              <a16:creationId xmlns:a16="http://schemas.microsoft.com/office/drawing/2014/main" id="{175119F1-AB45-1D57-82FE-0929ED018098}"/>
            </a:ext>
          </a:extLst>
        </cdr:cNvPr>
        <cdr:cNvSpPr txBox="1"/>
      </cdr:nvSpPr>
      <cdr:spPr>
        <a:xfrm xmlns:a="http://schemas.openxmlformats.org/drawingml/2006/main">
          <a:off x="3547722" y="796852"/>
          <a:ext cx="321526" cy="2109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bc</a:t>
          </a:r>
          <a:endParaRPr lang="el-GR" sz="1100"/>
        </a:p>
      </cdr:txBody>
    </cdr:sp>
  </cdr:relSizeAnchor>
  <cdr:relSizeAnchor xmlns:cdr="http://schemas.openxmlformats.org/drawingml/2006/chartDrawing">
    <cdr:from>
      <cdr:x>0.5981</cdr:x>
      <cdr:y>0.19635</cdr:y>
    </cdr:from>
    <cdr:to>
      <cdr:x>0.65436</cdr:x>
      <cdr:y>0.25589</cdr:y>
    </cdr:to>
    <cdr:sp macro="" textlink="">
      <cdr:nvSpPr>
        <cdr:cNvPr id="27" name="TextBox 1">
          <a:extLst xmlns:a="http://schemas.openxmlformats.org/drawingml/2006/main">
            <a:ext uri="{FF2B5EF4-FFF2-40B4-BE49-F238E27FC236}">
              <a16:creationId xmlns:a16="http://schemas.microsoft.com/office/drawing/2014/main" id="{175119F1-AB45-1D57-82FE-0929ED018098}"/>
            </a:ext>
          </a:extLst>
        </cdr:cNvPr>
        <cdr:cNvSpPr txBox="1"/>
      </cdr:nvSpPr>
      <cdr:spPr>
        <a:xfrm xmlns:a="http://schemas.openxmlformats.org/drawingml/2006/main">
          <a:off x="3418130" y="695726"/>
          <a:ext cx="321526" cy="2109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bc</a:t>
          </a:r>
          <a:endParaRPr lang="el-GR" sz="1100"/>
        </a:p>
      </cdr:txBody>
    </cdr:sp>
  </cdr:relSizeAnchor>
  <cdr:relSizeAnchor xmlns:cdr="http://schemas.openxmlformats.org/drawingml/2006/chartDrawing">
    <cdr:from>
      <cdr:x>0.65066</cdr:x>
      <cdr:y>0.23182</cdr:y>
    </cdr:from>
    <cdr:to>
      <cdr:x>0.70692</cdr:x>
      <cdr:y>0.29136</cdr:y>
    </cdr:to>
    <cdr:sp macro="" textlink="">
      <cdr:nvSpPr>
        <cdr:cNvPr id="29" name="TextBox 1">
          <a:extLst xmlns:a="http://schemas.openxmlformats.org/drawingml/2006/main">
            <a:ext uri="{FF2B5EF4-FFF2-40B4-BE49-F238E27FC236}">
              <a16:creationId xmlns:a16="http://schemas.microsoft.com/office/drawing/2014/main" id="{175119F1-AB45-1D57-82FE-0929ED018098}"/>
            </a:ext>
          </a:extLst>
        </cdr:cNvPr>
        <cdr:cNvSpPr txBox="1"/>
      </cdr:nvSpPr>
      <cdr:spPr>
        <a:xfrm xmlns:a="http://schemas.openxmlformats.org/drawingml/2006/main">
          <a:off x="3966449" y="867784"/>
          <a:ext cx="342961" cy="22287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a:t>
          </a:r>
          <a:endParaRPr lang="el-GR" sz="1100"/>
        </a:p>
      </cdr:txBody>
    </cdr:sp>
  </cdr:relSizeAnchor>
  <cdr:relSizeAnchor xmlns:cdr="http://schemas.openxmlformats.org/drawingml/2006/chartDrawing">
    <cdr:from>
      <cdr:x>0.69468</cdr:x>
      <cdr:y>0.13106</cdr:y>
    </cdr:from>
    <cdr:to>
      <cdr:x>0.76</cdr:x>
      <cdr:y>0.1828</cdr:y>
    </cdr:to>
    <cdr:sp macro="" textlink="">
      <cdr:nvSpPr>
        <cdr:cNvPr id="32" name="TextBox 1">
          <a:extLst xmlns:a="http://schemas.openxmlformats.org/drawingml/2006/main">
            <a:ext uri="{FF2B5EF4-FFF2-40B4-BE49-F238E27FC236}">
              <a16:creationId xmlns:a16="http://schemas.microsoft.com/office/drawing/2014/main" id="{13BB7338-5AA7-9AAA-3A8B-861B1D9A7A38}"/>
            </a:ext>
          </a:extLst>
        </cdr:cNvPr>
        <cdr:cNvSpPr txBox="1"/>
      </cdr:nvSpPr>
      <cdr:spPr>
        <a:xfrm xmlns:a="http://schemas.openxmlformats.org/drawingml/2006/main">
          <a:off x="3970117" y="464390"/>
          <a:ext cx="373283" cy="18331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cd</a:t>
          </a:r>
          <a:endParaRPr lang="el-GR" sz="1100"/>
        </a:p>
      </cdr:txBody>
    </cdr:sp>
  </cdr:relSizeAnchor>
  <cdr:relSizeAnchor xmlns:cdr="http://schemas.openxmlformats.org/drawingml/2006/chartDrawing">
    <cdr:from>
      <cdr:x>0.43184</cdr:x>
      <cdr:y>0.47571</cdr:y>
    </cdr:from>
    <cdr:to>
      <cdr:x>0.49076</cdr:x>
      <cdr:y>0.5267</cdr:y>
    </cdr:to>
    <cdr:sp macro="" textlink="">
      <cdr:nvSpPr>
        <cdr:cNvPr id="19" name="TextBox 1"/>
        <cdr:cNvSpPr txBox="1"/>
      </cdr:nvSpPr>
      <cdr:spPr>
        <a:xfrm xmlns:a="http://schemas.openxmlformats.org/drawingml/2006/main">
          <a:off x="2632476" y="1780750"/>
          <a:ext cx="359194" cy="1908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endParaRPr lang="el-GR" sz="1100"/>
        </a:p>
      </cdr:txBody>
    </cdr:sp>
  </cdr:relSizeAnchor>
  <cdr:relSizeAnchor xmlns:cdr="http://schemas.openxmlformats.org/drawingml/2006/chartDrawing">
    <cdr:from>
      <cdr:x>0.31793</cdr:x>
      <cdr:y>0.49388</cdr:y>
    </cdr:from>
    <cdr:to>
      <cdr:x>0.35713</cdr:x>
      <cdr:y>0.53789</cdr:y>
    </cdr:to>
    <cdr:sp macro="" textlink="">
      <cdr:nvSpPr>
        <cdr:cNvPr id="21" name="TextBox 1"/>
        <cdr:cNvSpPr txBox="1"/>
      </cdr:nvSpPr>
      <cdr:spPr>
        <a:xfrm xmlns:a="http://schemas.openxmlformats.org/drawingml/2006/main">
          <a:off x="1816992" y="1749964"/>
          <a:ext cx="224028" cy="1559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userShapes>
</file>

<file path=word/drawings/drawing2.xml><?xml version="1.0" encoding="utf-8"?>
<c:userShapes xmlns:c="http://schemas.openxmlformats.org/drawingml/2006/chart">
  <cdr:relSizeAnchor xmlns:cdr="http://schemas.openxmlformats.org/drawingml/2006/chartDrawing">
    <cdr:from>
      <cdr:x>0.59412</cdr:x>
      <cdr:y>0.26266</cdr:y>
    </cdr:from>
    <cdr:to>
      <cdr:x>0.63495</cdr:x>
      <cdr:y>0.31995</cdr:y>
    </cdr:to>
    <cdr:sp macro="" textlink="">
      <cdr:nvSpPr>
        <cdr:cNvPr id="2" name="TextBox 1"/>
        <cdr:cNvSpPr txBox="1"/>
      </cdr:nvSpPr>
      <cdr:spPr>
        <a:xfrm xmlns:a="http://schemas.openxmlformats.org/drawingml/2006/main">
          <a:off x="3531197" y="85061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0.24792</cdr:x>
      <cdr:y>0.27715</cdr:y>
    </cdr:from>
    <cdr:to>
      <cdr:x>0.30458</cdr:x>
      <cdr:y>0.33294</cdr:y>
    </cdr:to>
    <cdr:sp macro="" textlink="">
      <cdr:nvSpPr>
        <cdr:cNvPr id="3" name="TextBox 1"/>
        <cdr:cNvSpPr txBox="1"/>
      </cdr:nvSpPr>
      <cdr:spPr>
        <a:xfrm xmlns:a="http://schemas.openxmlformats.org/drawingml/2006/main">
          <a:off x="1473537" y="897541"/>
          <a:ext cx="336785" cy="1806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endParaRPr lang="el-GR" sz="1100"/>
        </a:p>
      </cdr:txBody>
    </cdr:sp>
  </cdr:relSizeAnchor>
  <cdr:relSizeAnchor xmlns:cdr="http://schemas.openxmlformats.org/drawingml/2006/chartDrawing">
    <cdr:from>
      <cdr:x>0.31068</cdr:x>
      <cdr:y>0.20253</cdr:y>
    </cdr:from>
    <cdr:to>
      <cdr:x>0.35187</cdr:x>
      <cdr:y>0.25338</cdr:y>
    </cdr:to>
    <cdr:sp macro="" textlink="">
      <cdr:nvSpPr>
        <cdr:cNvPr id="4" name="TextBox 1"/>
        <cdr:cNvSpPr txBox="1"/>
      </cdr:nvSpPr>
      <cdr:spPr>
        <a:xfrm xmlns:a="http://schemas.openxmlformats.org/drawingml/2006/main">
          <a:off x="1846542" y="655900"/>
          <a:ext cx="244831" cy="1646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b</a:t>
          </a:r>
          <a:endParaRPr lang="el-GR" sz="1100"/>
        </a:p>
      </cdr:txBody>
    </cdr:sp>
  </cdr:relSizeAnchor>
  <cdr:relSizeAnchor xmlns:cdr="http://schemas.openxmlformats.org/drawingml/2006/chartDrawing">
    <cdr:from>
      <cdr:x>0.81313</cdr:x>
      <cdr:y>0.25285</cdr:y>
    </cdr:from>
    <cdr:to>
      <cdr:x>0.85397</cdr:x>
      <cdr:y>0.31014</cdr:y>
    </cdr:to>
    <cdr:sp macro="" textlink="">
      <cdr:nvSpPr>
        <cdr:cNvPr id="5" name="TextBox 1"/>
        <cdr:cNvSpPr txBox="1"/>
      </cdr:nvSpPr>
      <cdr:spPr>
        <a:xfrm xmlns:a="http://schemas.openxmlformats.org/drawingml/2006/main">
          <a:off x="4832947" y="81886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0.53429</cdr:x>
      <cdr:y>0.32736</cdr:y>
    </cdr:from>
    <cdr:to>
      <cdr:x>0.57513</cdr:x>
      <cdr:y>0.38465</cdr:y>
    </cdr:to>
    <cdr:sp macro="" textlink="">
      <cdr:nvSpPr>
        <cdr:cNvPr id="6" name="TextBox 1"/>
        <cdr:cNvSpPr txBox="1"/>
      </cdr:nvSpPr>
      <cdr:spPr>
        <a:xfrm xmlns:a="http://schemas.openxmlformats.org/drawingml/2006/main">
          <a:off x="3175597" y="106016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0.47125</cdr:x>
      <cdr:y>0.28619</cdr:y>
    </cdr:from>
    <cdr:to>
      <cdr:x>0.51209</cdr:x>
      <cdr:y>0.34347</cdr:y>
    </cdr:to>
    <cdr:sp macro="" textlink="">
      <cdr:nvSpPr>
        <cdr:cNvPr id="7" name="TextBox 1"/>
        <cdr:cNvSpPr txBox="1"/>
      </cdr:nvSpPr>
      <cdr:spPr>
        <a:xfrm xmlns:a="http://schemas.openxmlformats.org/drawingml/2006/main">
          <a:off x="2800947" y="92681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0.19241</cdr:x>
      <cdr:y>0.3254</cdr:y>
    </cdr:from>
    <cdr:to>
      <cdr:x>0.23324</cdr:x>
      <cdr:y>0.38269</cdr:y>
    </cdr:to>
    <cdr:sp macro="" textlink="">
      <cdr:nvSpPr>
        <cdr:cNvPr id="8" name="TextBox 1"/>
        <cdr:cNvSpPr txBox="1"/>
      </cdr:nvSpPr>
      <cdr:spPr>
        <a:xfrm xmlns:a="http://schemas.openxmlformats.org/drawingml/2006/main">
          <a:off x="1143597" y="105381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0.7501</cdr:x>
      <cdr:y>0.29207</cdr:y>
    </cdr:from>
    <cdr:to>
      <cdr:x>0.79094</cdr:x>
      <cdr:y>0.34936</cdr:y>
    </cdr:to>
    <cdr:sp macro="" textlink="">
      <cdr:nvSpPr>
        <cdr:cNvPr id="9" name="TextBox 1"/>
        <cdr:cNvSpPr txBox="1"/>
      </cdr:nvSpPr>
      <cdr:spPr>
        <a:xfrm xmlns:a="http://schemas.openxmlformats.org/drawingml/2006/main">
          <a:off x="4458297" y="94586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dr:relSizeAnchor xmlns:cdr="http://schemas.openxmlformats.org/drawingml/2006/chartDrawing">
    <cdr:from>
      <cdr:x>0.87617</cdr:x>
      <cdr:y>0.24697</cdr:y>
    </cdr:from>
    <cdr:to>
      <cdr:x>0.91701</cdr:x>
      <cdr:y>0.30426</cdr:y>
    </cdr:to>
    <cdr:sp macro="" textlink="">
      <cdr:nvSpPr>
        <cdr:cNvPr id="10" name="TextBox 1"/>
        <cdr:cNvSpPr txBox="1"/>
      </cdr:nvSpPr>
      <cdr:spPr>
        <a:xfrm xmlns:a="http://schemas.openxmlformats.org/drawingml/2006/main">
          <a:off x="5207597" y="799816"/>
          <a:ext cx="242716" cy="1855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endParaRPr lang="el-GR" sz="1100"/>
        </a:p>
      </cdr:txBody>
    </cdr: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RYUdlg4BKOFlDSeCG0ubSuQNHw==">AMUW2mX2H0D9MZxPa6u9idRdRopHkd97S3biDH1nzPO7hRQYkStbEkdXJGHuhuY7Kp8FVywkFSJtDPtZUpqnSYL5zDbojhLt0Lxjxr50ZoacHg4pinrlIAnag8BS3p2S9POyvxJKYBarpVi9uzDj83sODxz6qHn0Wue+biH01oNt6XQToEKEyqH4Ibn620Oyad2tdsyKT7xgrVxM7BDvTp25tUphN4+nibVUULDZ26YtRiFdyLmiU9jvqDW5SuzXUGe63wkeFhDwLpEF4GioxU3fzlzKaAPQnkGVc3saW2fGFCVieSoCzKWWIhSOKEp1e0NywbJF2GxB+QDQ2HMUqT+4f23pu75kj+1LUIgnTPB7LrZoNd5dL/Blad34x9+KV/z+I4YbCW5vouNe3BebEPCAz3oZ73Yo20y+IisfFhvB9rnB8y4U/uZ12wKkQ0t69YpL9aT6O7o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601CA9-0382-450C-A1FC-5AD859D8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3139</TotalTime>
  <Pages>17</Pages>
  <Words>6970</Words>
  <Characters>37644</Characters>
  <Application>Microsoft Office Word</Application>
  <DocSecurity>0</DocSecurity>
  <Lines>313</Lines>
  <Paragraphs>89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Τραντάς Μάνος</dc:creator>
  <cp:lastModifiedBy>Kοnstantina Alipranti</cp:lastModifiedBy>
  <cp:revision>89</cp:revision>
  <dcterms:created xsi:type="dcterms:W3CDTF">2023-06-19T10:08:00Z</dcterms:created>
  <dcterms:modified xsi:type="dcterms:W3CDTF">2024-06-11T09:08:00Z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endeley Document_1">
    <vt:lpwstr>True</vt:lpwstr>
  </property>
  <property fmtid="{D5CDD505-2E9C-101B-9397-08002B2CF9AE}" pid="4" name="Mendeley Unique User Id_1">
    <vt:lpwstr>950389b8-ce7a-3aea-802a-1c59ede21314</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http://www.zotero.org/styles/molecules</vt:lpwstr>
  </property>
  <property fmtid="{D5CDD505-2E9C-101B-9397-08002B2CF9AE}" pid="25" name="Mendeley Recent Style Name 9_1">
    <vt:lpwstr>Molecules</vt:lpwstr>
  </property>
  <property fmtid="{D5CDD505-2E9C-101B-9397-08002B2CF9AE}" pid="26" name="GrammarlyDocumentId">
    <vt:lpwstr>8f1b7759cd1dc9b61173dec19b37853335dba7701a9afcb278249dc2cbe2c28c</vt:lpwstr>
  </property>
</Properties>
</file>